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36" w:rsidRPr="00AF6936" w:rsidRDefault="00AF6936" w:rsidP="001102F1">
      <w:pPr>
        <w:spacing w:line="360" w:lineRule="atLeast"/>
        <w:ind w:left="0" w:firstLine="0"/>
        <w:rPr>
          <w:rFonts w:eastAsia="Calibri" w:cs="Arial"/>
          <w:noProof/>
          <w:szCs w:val="22"/>
          <w:lang w:eastAsia="en-US"/>
        </w:rPr>
      </w:pPr>
    </w:p>
    <w:p w:rsidR="003568BD" w:rsidRDefault="00D63564" w:rsidP="0057414E">
      <w:pPr>
        <w:spacing w:line="360" w:lineRule="atLeast"/>
        <w:jc w:val="center"/>
        <w:rPr>
          <w:rFonts w:cs="Arial"/>
          <w:b/>
          <w:bCs/>
        </w:rPr>
      </w:pPr>
      <w:r>
        <w:rPr>
          <w:rFonts w:cs="Arial"/>
          <w:b/>
          <w:bCs/>
        </w:rPr>
        <w:t>Durchführungsbestimmungen</w:t>
      </w:r>
      <w:r w:rsidR="006D46FC" w:rsidRPr="006D46FC">
        <w:rPr>
          <w:rFonts w:cs="Arial"/>
          <w:b/>
          <w:bCs/>
        </w:rPr>
        <w:t xml:space="preserve"> </w:t>
      </w:r>
      <w:r w:rsidR="006D46FC">
        <w:rPr>
          <w:rFonts w:cs="Arial"/>
          <w:b/>
          <w:bCs/>
        </w:rPr>
        <w:t>des Ministeriums für Ländlichen Raum und Ve</w:t>
      </w:r>
      <w:r w:rsidR="006D46FC">
        <w:rPr>
          <w:rFonts w:cs="Arial"/>
          <w:b/>
          <w:bCs/>
        </w:rPr>
        <w:t>r</w:t>
      </w:r>
      <w:r w:rsidR="006D46FC">
        <w:rPr>
          <w:rFonts w:cs="Arial"/>
          <w:b/>
          <w:bCs/>
        </w:rPr>
        <w:t>braucherschutz Baden-Württemberg</w:t>
      </w:r>
      <w:r w:rsidR="003568BD">
        <w:rPr>
          <w:rFonts w:cs="Arial"/>
          <w:b/>
          <w:bCs/>
        </w:rPr>
        <w:t xml:space="preserve"> mit </w:t>
      </w:r>
      <w:r w:rsidR="0057414E">
        <w:rPr>
          <w:rFonts w:cs="Arial"/>
          <w:b/>
          <w:bCs/>
        </w:rPr>
        <w:t>Förderv</w:t>
      </w:r>
      <w:r w:rsidR="003568BD">
        <w:rPr>
          <w:rFonts w:cs="Arial"/>
          <w:b/>
          <w:bCs/>
        </w:rPr>
        <w:t xml:space="preserve">oraussetzungen und Verfahrensregelungen </w:t>
      </w:r>
    </w:p>
    <w:p w:rsidR="005A0EDB" w:rsidRPr="005A0EDB" w:rsidRDefault="005A0EDB" w:rsidP="001102F1">
      <w:pPr>
        <w:spacing w:line="360" w:lineRule="atLeast"/>
        <w:ind w:left="0" w:firstLine="0"/>
        <w:jc w:val="center"/>
        <w:rPr>
          <w:rFonts w:cs="Arial"/>
          <w:b/>
          <w:bCs/>
        </w:rPr>
      </w:pPr>
    </w:p>
    <w:p w:rsidR="003568BD" w:rsidRDefault="00FF4B7D" w:rsidP="001102F1">
      <w:pPr>
        <w:spacing w:line="360" w:lineRule="atLeast"/>
        <w:ind w:left="0" w:firstLine="0"/>
        <w:jc w:val="center"/>
        <w:rPr>
          <w:rFonts w:cs="Arial"/>
          <w:b/>
          <w:bCs/>
        </w:rPr>
      </w:pPr>
      <w:r>
        <w:rPr>
          <w:rFonts w:cs="Arial"/>
          <w:b/>
          <w:bCs/>
        </w:rPr>
        <w:t>zur</w:t>
      </w:r>
    </w:p>
    <w:p w:rsidR="003568BD" w:rsidRDefault="003568BD" w:rsidP="001102F1">
      <w:pPr>
        <w:spacing w:line="360" w:lineRule="atLeast"/>
        <w:ind w:left="0" w:firstLine="0"/>
        <w:jc w:val="center"/>
        <w:rPr>
          <w:rFonts w:cs="Arial"/>
          <w:b/>
          <w:bCs/>
        </w:rPr>
      </w:pPr>
    </w:p>
    <w:p w:rsidR="00846A36" w:rsidRDefault="003B1E81" w:rsidP="001102F1">
      <w:pPr>
        <w:spacing w:line="360" w:lineRule="atLeast"/>
        <w:ind w:left="0" w:firstLine="0"/>
        <w:jc w:val="center"/>
        <w:rPr>
          <w:rFonts w:cs="Arial"/>
          <w:b/>
          <w:bCs/>
        </w:rPr>
      </w:pPr>
      <w:r>
        <w:rPr>
          <w:rFonts w:cs="Arial"/>
          <w:b/>
          <w:bCs/>
        </w:rPr>
        <w:t xml:space="preserve">Förderung der Teilnahme </w:t>
      </w:r>
      <w:r w:rsidR="00C85BC6">
        <w:rPr>
          <w:rFonts w:cs="Arial"/>
          <w:b/>
          <w:bCs/>
        </w:rPr>
        <w:t xml:space="preserve">an Qualitätsregelungen </w:t>
      </w:r>
      <w:r>
        <w:rPr>
          <w:rFonts w:cs="Arial"/>
          <w:b/>
          <w:bCs/>
        </w:rPr>
        <w:t xml:space="preserve">und </w:t>
      </w:r>
      <w:r w:rsidR="00C85BC6">
        <w:rPr>
          <w:rFonts w:cs="Arial"/>
          <w:b/>
          <w:bCs/>
        </w:rPr>
        <w:t xml:space="preserve">Förderung </w:t>
      </w:r>
      <w:r>
        <w:rPr>
          <w:rFonts w:cs="Arial"/>
          <w:b/>
          <w:bCs/>
        </w:rPr>
        <w:t xml:space="preserve">des Absatzes von </w:t>
      </w:r>
      <w:r w:rsidR="00D33B67">
        <w:rPr>
          <w:rFonts w:cs="Arial"/>
          <w:b/>
          <w:bCs/>
        </w:rPr>
        <w:t>Agrarerzeugnisse</w:t>
      </w:r>
      <w:r w:rsidR="00500592">
        <w:rPr>
          <w:rFonts w:cs="Arial"/>
          <w:b/>
          <w:bCs/>
        </w:rPr>
        <w:t>n</w:t>
      </w:r>
      <w:r w:rsidR="00D33B67">
        <w:rPr>
          <w:rFonts w:cs="Arial"/>
          <w:b/>
          <w:bCs/>
        </w:rPr>
        <w:t xml:space="preserve"> und Lebensmittel</w:t>
      </w:r>
      <w:r w:rsidR="00500592">
        <w:rPr>
          <w:rFonts w:cs="Arial"/>
          <w:b/>
          <w:bCs/>
        </w:rPr>
        <w:t>n</w:t>
      </w:r>
      <w:r w:rsidR="000B4635">
        <w:rPr>
          <w:rFonts w:cs="Arial"/>
          <w:b/>
          <w:bCs/>
        </w:rPr>
        <w:t xml:space="preserve"> </w:t>
      </w:r>
      <w:r>
        <w:rPr>
          <w:rFonts w:cs="Arial"/>
          <w:b/>
          <w:bCs/>
        </w:rPr>
        <w:t xml:space="preserve">im Rahmen </w:t>
      </w:r>
    </w:p>
    <w:p w:rsidR="00D33B67" w:rsidRDefault="003B1E81" w:rsidP="001102F1">
      <w:pPr>
        <w:spacing w:line="360" w:lineRule="atLeast"/>
        <w:ind w:left="0" w:firstLine="0"/>
        <w:jc w:val="center"/>
        <w:rPr>
          <w:rFonts w:cs="Arial"/>
          <w:b/>
          <w:bCs/>
        </w:rPr>
      </w:pPr>
      <w:r>
        <w:rPr>
          <w:rFonts w:cs="Arial"/>
          <w:b/>
          <w:bCs/>
        </w:rPr>
        <w:t>von Qualitätsregelungen</w:t>
      </w:r>
    </w:p>
    <w:p w:rsidR="00500592" w:rsidRPr="003B1E81" w:rsidRDefault="00500592" w:rsidP="00B86FD7">
      <w:pPr>
        <w:spacing w:line="360" w:lineRule="atLeast"/>
        <w:ind w:left="0" w:firstLine="0"/>
        <w:jc w:val="center"/>
        <w:rPr>
          <w:rFonts w:cs="Arial"/>
          <w:b/>
          <w:bCs/>
        </w:rPr>
      </w:pPr>
      <w:r>
        <w:rPr>
          <w:rFonts w:cs="Arial"/>
          <w:b/>
          <w:bCs/>
        </w:rPr>
        <w:t>(Durchführungsbestimmungen zur</w:t>
      </w:r>
      <w:r w:rsidRPr="003B1E81">
        <w:rPr>
          <w:rFonts w:cs="Arial"/>
          <w:b/>
          <w:bCs/>
        </w:rPr>
        <w:t xml:space="preserve"> Förderung von </w:t>
      </w:r>
      <w:r w:rsidR="00DD09D3">
        <w:rPr>
          <w:rFonts w:cs="Arial"/>
          <w:b/>
          <w:bCs/>
        </w:rPr>
        <w:br/>
      </w:r>
      <w:r w:rsidRPr="003B1E81">
        <w:rPr>
          <w:rFonts w:cs="Arial"/>
          <w:b/>
          <w:bCs/>
        </w:rPr>
        <w:t>Qualitätsregelungen 20</w:t>
      </w:r>
      <w:r>
        <w:rPr>
          <w:rFonts w:cs="Arial"/>
          <w:b/>
          <w:bCs/>
        </w:rPr>
        <w:t>1</w:t>
      </w:r>
      <w:r w:rsidR="00632632">
        <w:rPr>
          <w:rFonts w:cs="Arial"/>
          <w:b/>
          <w:bCs/>
        </w:rPr>
        <w:t>6</w:t>
      </w:r>
      <w:r w:rsidRPr="003B1E81">
        <w:rPr>
          <w:rFonts w:cs="Arial"/>
          <w:b/>
          <w:bCs/>
        </w:rPr>
        <w:t xml:space="preserve"> -</w:t>
      </w:r>
      <w:r>
        <w:rPr>
          <w:rFonts w:cs="Arial"/>
          <w:b/>
          <w:bCs/>
        </w:rPr>
        <w:t xml:space="preserve"> </w:t>
      </w:r>
      <w:r w:rsidRPr="003B1E81">
        <w:rPr>
          <w:rFonts w:cs="Arial"/>
          <w:b/>
          <w:bCs/>
        </w:rPr>
        <w:t>202</w:t>
      </w:r>
      <w:r w:rsidR="000F6E6E">
        <w:rPr>
          <w:rFonts w:cs="Arial"/>
          <w:b/>
          <w:bCs/>
        </w:rPr>
        <w:t>1</w:t>
      </w:r>
      <w:r w:rsidRPr="003B1E81">
        <w:rPr>
          <w:rFonts w:cs="Arial"/>
          <w:b/>
          <w:bCs/>
        </w:rPr>
        <w:t>)</w:t>
      </w:r>
    </w:p>
    <w:p w:rsidR="00D33B67" w:rsidRDefault="00D33B67" w:rsidP="001102F1">
      <w:pPr>
        <w:spacing w:line="360" w:lineRule="atLeast"/>
        <w:jc w:val="center"/>
        <w:rPr>
          <w:rFonts w:cs="Arial"/>
          <w:b/>
          <w:bCs/>
        </w:rPr>
      </w:pPr>
    </w:p>
    <w:p w:rsidR="00C41A96" w:rsidRDefault="00C41A96" w:rsidP="001102F1">
      <w:pPr>
        <w:spacing w:line="360" w:lineRule="atLeast"/>
        <w:jc w:val="center"/>
        <w:rPr>
          <w:rFonts w:cs="Arial"/>
          <w:bCs/>
        </w:rPr>
      </w:pPr>
      <w:r w:rsidRPr="00C41A96">
        <w:rPr>
          <w:rFonts w:cs="Arial"/>
          <w:bCs/>
        </w:rPr>
        <w:t xml:space="preserve">(Stand </w:t>
      </w:r>
      <w:r w:rsidR="00D45426">
        <w:rPr>
          <w:rFonts w:cs="Arial"/>
          <w:bCs/>
        </w:rPr>
        <w:t>12.10</w:t>
      </w:r>
      <w:r w:rsidR="001E06D5">
        <w:rPr>
          <w:rFonts w:cs="Arial"/>
          <w:bCs/>
        </w:rPr>
        <w:t>.2015</w:t>
      </w:r>
      <w:r w:rsidRPr="00C41A96">
        <w:rPr>
          <w:rFonts w:cs="Arial"/>
          <w:bCs/>
        </w:rPr>
        <w:t>)</w:t>
      </w:r>
    </w:p>
    <w:p w:rsidR="004F61C4" w:rsidRPr="000C16FD" w:rsidRDefault="004F61C4" w:rsidP="007E552D">
      <w:pPr>
        <w:widowControl w:val="0"/>
        <w:tabs>
          <w:tab w:val="left" w:pos="300"/>
        </w:tabs>
        <w:autoSpaceDE w:val="0"/>
        <w:autoSpaceDN w:val="0"/>
        <w:adjustRightInd w:val="0"/>
        <w:spacing w:line="360" w:lineRule="atLeast"/>
        <w:ind w:left="300"/>
        <w:rPr>
          <w:rFonts w:cs="Arial"/>
        </w:rPr>
      </w:pPr>
      <w:r w:rsidRPr="000C16FD">
        <w:rPr>
          <w:rFonts w:cs="Arial"/>
        </w:rPr>
        <w:t> </w:t>
      </w:r>
    </w:p>
    <w:p w:rsidR="004F61C4" w:rsidRDefault="004F61C4" w:rsidP="007E552D">
      <w:pPr>
        <w:widowControl w:val="0"/>
        <w:tabs>
          <w:tab w:val="left" w:pos="300"/>
        </w:tabs>
        <w:autoSpaceDE w:val="0"/>
        <w:autoSpaceDN w:val="0"/>
        <w:adjustRightInd w:val="0"/>
        <w:spacing w:line="360" w:lineRule="atLeast"/>
        <w:ind w:left="300"/>
        <w:jc w:val="center"/>
        <w:rPr>
          <w:rFonts w:cs="Arial"/>
          <w:b/>
          <w:bCs/>
        </w:rPr>
      </w:pPr>
      <w:r>
        <w:rPr>
          <w:rFonts w:cs="Arial"/>
          <w:b/>
          <w:bCs/>
        </w:rPr>
        <w:t>Vom</w:t>
      </w:r>
      <w:r w:rsidR="00846A36">
        <w:rPr>
          <w:rFonts w:cs="Arial"/>
          <w:b/>
          <w:bCs/>
        </w:rPr>
        <w:t xml:space="preserve"> </w:t>
      </w:r>
      <w:r w:rsidR="00FD26B1">
        <w:rPr>
          <w:rFonts w:cs="Arial"/>
          <w:b/>
          <w:bCs/>
        </w:rPr>
        <w:t>[Datum]</w:t>
      </w:r>
      <w:r w:rsidRPr="000C16FD">
        <w:rPr>
          <w:rFonts w:cs="Arial"/>
          <w:b/>
          <w:bCs/>
        </w:rPr>
        <w:t xml:space="preserve"> – Az.: 22-83</w:t>
      </w:r>
      <w:r w:rsidR="002915A9">
        <w:rPr>
          <w:rFonts w:cs="Arial"/>
          <w:b/>
          <w:bCs/>
        </w:rPr>
        <w:t>70-</w:t>
      </w:r>
      <w:r w:rsidR="00B720F1">
        <w:rPr>
          <w:rFonts w:cs="Arial"/>
          <w:b/>
          <w:bCs/>
        </w:rPr>
        <w:t>07</w:t>
      </w:r>
      <w:r w:rsidRPr="000C16FD">
        <w:rPr>
          <w:rFonts w:cs="Arial"/>
          <w:b/>
          <w:bCs/>
        </w:rPr>
        <w:t>–</w:t>
      </w:r>
    </w:p>
    <w:p w:rsidR="00196968" w:rsidRDefault="00196968" w:rsidP="007E552D">
      <w:pPr>
        <w:widowControl w:val="0"/>
        <w:tabs>
          <w:tab w:val="left" w:pos="300"/>
        </w:tabs>
        <w:autoSpaceDE w:val="0"/>
        <w:autoSpaceDN w:val="0"/>
        <w:adjustRightInd w:val="0"/>
        <w:spacing w:line="360" w:lineRule="atLeast"/>
        <w:ind w:left="300"/>
        <w:jc w:val="center"/>
        <w:rPr>
          <w:rFonts w:cs="Arial"/>
          <w:b/>
          <w:bCs/>
        </w:rPr>
      </w:pPr>
    </w:p>
    <w:p w:rsidR="00196968" w:rsidRPr="000C16FD" w:rsidRDefault="00196968" w:rsidP="001102F1">
      <w:pPr>
        <w:spacing w:line="360" w:lineRule="atLeast"/>
        <w:jc w:val="center"/>
        <w:rPr>
          <w:rFonts w:cs="Arial"/>
          <w:b/>
          <w:bCs/>
        </w:rPr>
      </w:pPr>
    </w:p>
    <w:p w:rsidR="008B5D28" w:rsidRPr="00474BA4" w:rsidRDefault="00844845" w:rsidP="001102F1">
      <w:pPr>
        <w:numPr>
          <w:ilvl w:val="0"/>
          <w:numId w:val="39"/>
        </w:numPr>
        <w:spacing w:after="120" w:line="360" w:lineRule="atLeast"/>
        <w:ind w:left="567" w:hanging="567"/>
        <w:rPr>
          <w:b/>
        </w:rPr>
      </w:pPr>
      <w:r>
        <w:rPr>
          <w:b/>
        </w:rPr>
        <w:t>Zuwendungsziel</w:t>
      </w:r>
    </w:p>
    <w:p w:rsidR="008B5D28" w:rsidRPr="00A84D55" w:rsidRDefault="008B5D28" w:rsidP="007E552D">
      <w:pPr>
        <w:spacing w:line="360" w:lineRule="atLeast"/>
        <w:ind w:left="600" w:hanging="600"/>
      </w:pPr>
      <w:r w:rsidRPr="00A84D55">
        <w:t>1.1</w:t>
      </w:r>
      <w:r w:rsidRPr="00A84D55">
        <w:tab/>
        <w:t xml:space="preserve">Das Ministerium </w:t>
      </w:r>
      <w:r w:rsidR="002A43F8">
        <w:t>für Ländlichen</w:t>
      </w:r>
      <w:r w:rsidRPr="00A84D55">
        <w:t xml:space="preserve"> Raum </w:t>
      </w:r>
      <w:r w:rsidR="002A43F8">
        <w:t xml:space="preserve">und Verbraucherschutz (MLR) </w:t>
      </w:r>
      <w:r w:rsidRPr="00A84D55">
        <w:t>hat nach §</w:t>
      </w:r>
      <w:r w:rsidR="00F00B4F">
        <w:t> </w:t>
      </w:r>
      <w:r w:rsidRPr="00A84D55">
        <w:t xml:space="preserve">20 Abs. 3 des Landwirtschafts- und Landeskulturgesetzes </w:t>
      </w:r>
      <w:r w:rsidR="009D394F">
        <w:t xml:space="preserve">(LLG) </w:t>
      </w:r>
      <w:r w:rsidRPr="00A84D55">
        <w:t>den Auftrag, den Aufbau von Selbsthilfemaßnahmen der gemeinschaftlichen Werbung sowie andere Maß</w:t>
      </w:r>
      <w:r w:rsidR="002A43F8">
        <w:t>nahmen zur Er</w:t>
      </w:r>
      <w:r w:rsidRPr="00A84D55">
        <w:t>schließung und Pflege von Märkten für land- und e</w:t>
      </w:r>
      <w:r w:rsidRPr="00A84D55">
        <w:t>r</w:t>
      </w:r>
      <w:r w:rsidRPr="00A84D55">
        <w:t>nährungswirtschaftli</w:t>
      </w:r>
      <w:r w:rsidR="002A43F8">
        <w:t>che</w:t>
      </w:r>
      <w:r w:rsidRPr="00A84D55">
        <w:t xml:space="preserve"> Erzeugnisse zu fördern</w:t>
      </w:r>
      <w:r w:rsidR="00894E7C" w:rsidRPr="00A84D55">
        <w:t>, soweit die Maßnahmen der Verbesserung des Absatzes landwirtschaftlicher Erzeugnisse und insbesondere der Verbraucheraufklärung dienen.</w:t>
      </w:r>
    </w:p>
    <w:p w:rsidR="008B5D28" w:rsidRPr="00A84D55" w:rsidRDefault="008B5D28" w:rsidP="007E552D">
      <w:pPr>
        <w:spacing w:line="360" w:lineRule="atLeast"/>
        <w:ind w:left="600" w:hanging="600"/>
      </w:pPr>
    </w:p>
    <w:p w:rsidR="00554B79" w:rsidRDefault="008B5D28" w:rsidP="007E552D">
      <w:pPr>
        <w:spacing w:line="360" w:lineRule="atLeast"/>
        <w:ind w:left="600" w:hanging="600"/>
      </w:pPr>
      <w:r>
        <w:t>1.2</w:t>
      </w:r>
      <w:r>
        <w:tab/>
      </w:r>
      <w:r w:rsidR="00894E7C" w:rsidRPr="00894E7C">
        <w:t>Qualität und Sicherheit in der Produktion und Vermarktung sind wesentliche Bestandteile der Strategie der Agrar- und Ernährungswirtschaft der Europä</w:t>
      </w:r>
      <w:r w:rsidR="00894E7C" w:rsidRPr="00894E7C">
        <w:t>i</w:t>
      </w:r>
      <w:r w:rsidR="00894E7C" w:rsidRPr="00894E7C">
        <w:t xml:space="preserve">schen Union, um auf dem Binnenmarkt und auf den Exportmärkten bestehen zu können. Um </w:t>
      </w:r>
      <w:r w:rsidR="00894E7C">
        <w:t>den Marktzugang und die</w:t>
      </w:r>
      <w:r w:rsidR="00894E7C" w:rsidRPr="00894E7C">
        <w:t xml:space="preserve"> Marktposition i</w:t>
      </w:r>
      <w:r w:rsidR="00894E7C">
        <w:t>n einem, von einem hohen Maß an Wettbewerb gekennzeichneten Markt zu sichern</w:t>
      </w:r>
      <w:r w:rsidR="00894E7C" w:rsidRPr="00894E7C">
        <w:t xml:space="preserve">, wird sich die baden-württembergische Land- und Ernährungswirtschaft </w:t>
      </w:r>
      <w:r w:rsidR="00523F1B">
        <w:t>auch angesichts der Wei</w:t>
      </w:r>
      <w:r w:rsidR="00894E7C" w:rsidRPr="00894E7C">
        <w:t>terentwicklung und der Ausrich</w:t>
      </w:r>
      <w:r w:rsidR="00554B79">
        <w:t>tung der EU-Agrarpolitik verstärkt</w:t>
      </w:r>
      <w:r w:rsidR="00894E7C">
        <w:t xml:space="preserve"> auf die Produktion von Agrarer</w:t>
      </w:r>
      <w:r w:rsidR="00894E7C" w:rsidRPr="00894E7C">
        <w:t xml:space="preserve">zeugnissen und Lebensmitteln </w:t>
      </w:r>
      <w:r w:rsidR="00554B79">
        <w:t>im Rahmen von b</w:t>
      </w:r>
      <w:r w:rsidR="00554B79">
        <w:t>e</w:t>
      </w:r>
      <w:r w:rsidR="00554B79">
        <w:t xml:space="preserve">stimmten Qualitätsregeln und Qualitätsprogrammen </w:t>
      </w:r>
      <w:r w:rsidR="00894E7C" w:rsidRPr="00894E7C">
        <w:t>ausrichten müssen</w:t>
      </w:r>
      <w:r w:rsidR="00554B79">
        <w:t xml:space="preserve">. </w:t>
      </w:r>
    </w:p>
    <w:p w:rsidR="00554B79" w:rsidRDefault="00554B79" w:rsidP="001102F1">
      <w:pPr>
        <w:pStyle w:val="Default"/>
        <w:spacing w:line="360" w:lineRule="atLeast"/>
        <w:ind w:left="567" w:hanging="567"/>
        <w:rPr>
          <w:rFonts w:ascii="Arial" w:hAnsi="Arial" w:cs="Times New Roman"/>
          <w:color w:val="auto"/>
          <w:szCs w:val="20"/>
        </w:rPr>
      </w:pPr>
    </w:p>
    <w:p w:rsidR="00D71B3E" w:rsidRDefault="00554B79" w:rsidP="001102F1">
      <w:pPr>
        <w:numPr>
          <w:ilvl w:val="1"/>
          <w:numId w:val="39"/>
        </w:numPr>
        <w:spacing w:line="360" w:lineRule="atLeast"/>
        <w:ind w:left="567" w:hanging="567"/>
      </w:pPr>
      <w:r>
        <w:t xml:space="preserve">In Baden-Württemberg stehen </w:t>
      </w:r>
      <w:r w:rsidR="00D71B3E">
        <w:t xml:space="preserve">dem Agrar- und Lebensmittelsektor </w:t>
      </w:r>
      <w:r w:rsidR="00F16153">
        <w:t>neben</w:t>
      </w:r>
      <w:r w:rsidR="00846A36">
        <w:t xml:space="preserve"> </w:t>
      </w:r>
      <w:r w:rsidR="00F16153">
        <w:t>den</w:t>
      </w:r>
      <w:r w:rsidR="003B1E81">
        <w:t xml:space="preserve"> von der EU geschaffenen Qualitätsregelungen </w:t>
      </w:r>
      <w:r w:rsidR="00F16153">
        <w:t xml:space="preserve">nach </w:t>
      </w:r>
      <w:r w:rsidR="000F6E6E">
        <w:t xml:space="preserve">den </w:t>
      </w:r>
      <w:r w:rsidR="00F16153">
        <w:t>Verordnung</w:t>
      </w:r>
      <w:r w:rsidR="000F6E6E">
        <w:t>en</w:t>
      </w:r>
      <w:r w:rsidR="00F16153">
        <w:t xml:space="preserve"> </w:t>
      </w:r>
      <w:r w:rsidR="00011007">
        <w:t xml:space="preserve">(EU) Nr. 1308/2013, </w:t>
      </w:r>
      <w:r w:rsidR="00F16153">
        <w:t>(EU)</w:t>
      </w:r>
      <w:r w:rsidR="00B86FD7">
        <w:t> Nr. </w:t>
      </w:r>
      <w:r w:rsidR="00F16153">
        <w:t xml:space="preserve">1151/2012 und (EG) Nr. 110/2008 </w:t>
      </w:r>
      <w:r>
        <w:t xml:space="preserve">die vom Land Baden-Württemberg </w:t>
      </w:r>
      <w:r w:rsidR="009D394F">
        <w:t>getragenen</w:t>
      </w:r>
      <w:r>
        <w:t xml:space="preserve"> und anerkannten Qualitätsregelungen/-programme "Qualitätszeichen Baden-Württemberg" </w:t>
      </w:r>
      <w:r w:rsidR="00C41A96">
        <w:t>und</w:t>
      </w:r>
      <w:r>
        <w:t xml:space="preserve"> "Biozeichen Baden-Württemberg" </w:t>
      </w:r>
      <w:r w:rsidR="00D71B3E" w:rsidRPr="00D71B3E">
        <w:t>zur Verfügung</w:t>
      </w:r>
      <w:r w:rsidR="00844845">
        <w:t>.</w:t>
      </w:r>
    </w:p>
    <w:p w:rsidR="00844845" w:rsidRDefault="00844845" w:rsidP="001102F1">
      <w:pPr>
        <w:spacing w:line="360" w:lineRule="atLeast"/>
        <w:ind w:left="720" w:firstLine="0"/>
      </w:pPr>
    </w:p>
    <w:p w:rsidR="00D71B3E" w:rsidRDefault="00844845" w:rsidP="001102F1">
      <w:pPr>
        <w:numPr>
          <w:ilvl w:val="0"/>
          <w:numId w:val="39"/>
        </w:numPr>
        <w:spacing w:after="120" w:line="360" w:lineRule="atLeast"/>
        <w:ind w:left="567" w:hanging="567"/>
        <w:rPr>
          <w:b/>
        </w:rPr>
      </w:pPr>
      <w:r w:rsidRPr="001102F1">
        <w:rPr>
          <w:b/>
        </w:rPr>
        <w:t>Rechtsgrundlagen</w:t>
      </w:r>
    </w:p>
    <w:p w:rsidR="00C7289A" w:rsidRPr="001102F1" w:rsidRDefault="00C7289A" w:rsidP="001102F1">
      <w:pPr>
        <w:spacing w:after="120" w:line="360" w:lineRule="atLeast"/>
        <w:ind w:left="567" w:firstLine="0"/>
      </w:pPr>
      <w:r>
        <w:t>Die Beihilfen werden gewährt nach</w:t>
      </w:r>
    </w:p>
    <w:p w:rsidR="009E1E5C" w:rsidRDefault="00C7289A" w:rsidP="001102F1">
      <w:pPr>
        <w:numPr>
          <w:ilvl w:val="0"/>
          <w:numId w:val="41"/>
        </w:numPr>
        <w:spacing w:after="120" w:line="360" w:lineRule="atLeast"/>
        <w:ind w:left="993" w:hanging="284"/>
        <w:rPr>
          <w:b/>
        </w:rPr>
      </w:pPr>
      <w:r>
        <w:t>der Rahmenregelung der Europäischen Union für staatliche Beihilfen im A</w:t>
      </w:r>
      <w:r>
        <w:t>g</w:t>
      </w:r>
      <w:r>
        <w:t>rar- und Forstsektor u</w:t>
      </w:r>
      <w:r w:rsidR="00846A36">
        <w:t>nd in ländlichen Gebieten 2014 -</w:t>
      </w:r>
      <w:r>
        <w:t xml:space="preserve"> 2020 (</w:t>
      </w:r>
      <w:proofErr w:type="spellStart"/>
      <w:r>
        <w:t>ABl.</w:t>
      </w:r>
      <w:proofErr w:type="spellEnd"/>
      <w:r>
        <w:t xml:space="preserve"> C 204 vom 1. Juli 2014, S. 1),</w:t>
      </w:r>
    </w:p>
    <w:p w:rsidR="00844845" w:rsidRPr="001102F1" w:rsidRDefault="009E1E5C" w:rsidP="001102F1">
      <w:pPr>
        <w:numPr>
          <w:ilvl w:val="0"/>
          <w:numId w:val="41"/>
        </w:numPr>
        <w:spacing w:after="120" w:line="360" w:lineRule="atLeast"/>
        <w:ind w:left="993" w:hanging="284"/>
        <w:rPr>
          <w:b/>
        </w:rPr>
      </w:pPr>
      <w:r>
        <w:t>Teil II Titel II Kapitel I Abschnitt 2 der Verordnung (EU) Nr. 1308/2013 des Parlaments und des Rates vom 17. Dezember 2013 über eine gemeinsame Marktorganisation für landwirtschaftliche Erzeugnisse und zur Aufhebung der Verordnungen (EWG) Nr. 922/72, (EWG) Nr. 234/79, (EG) Nr. 1037/2001 und (EG) Nr. 1234/2007 (</w:t>
      </w:r>
      <w:proofErr w:type="spellStart"/>
      <w:r>
        <w:t>ABl.</w:t>
      </w:r>
      <w:proofErr w:type="spellEnd"/>
      <w:r>
        <w:t xml:space="preserve"> L 347 vom 20. Dezember 2013, S. 671) in Bezug auf Wein,</w:t>
      </w:r>
    </w:p>
    <w:p w:rsidR="009E1E5C" w:rsidRDefault="00C7289A" w:rsidP="001102F1">
      <w:pPr>
        <w:numPr>
          <w:ilvl w:val="0"/>
          <w:numId w:val="41"/>
        </w:numPr>
        <w:spacing w:after="120" w:line="360" w:lineRule="atLeast"/>
        <w:ind w:left="993" w:hanging="284"/>
      </w:pPr>
      <w:r>
        <w:t xml:space="preserve">der </w:t>
      </w:r>
      <w:r w:rsidR="009E1E5C">
        <w:t>Verordnung (EU) Nr. 1151/2012 des Europäischen Parlaments und des Rates vom 21. November 2012 über Qualitätsregelungen für Agrarerzeu</w:t>
      </w:r>
      <w:r w:rsidR="009E1E5C">
        <w:t>g</w:t>
      </w:r>
      <w:r w:rsidR="009E1E5C">
        <w:t>nisse und Lebensmittel (</w:t>
      </w:r>
      <w:proofErr w:type="spellStart"/>
      <w:r w:rsidR="009E1E5C">
        <w:t>ABl.</w:t>
      </w:r>
      <w:proofErr w:type="spellEnd"/>
      <w:r w:rsidR="009E1E5C">
        <w:t xml:space="preserve"> L 343 vom 14. Dezember 2012, S. 1),</w:t>
      </w:r>
    </w:p>
    <w:p w:rsidR="009E1E5C" w:rsidRDefault="00C7289A" w:rsidP="001102F1">
      <w:pPr>
        <w:numPr>
          <w:ilvl w:val="0"/>
          <w:numId w:val="41"/>
        </w:numPr>
        <w:spacing w:after="120" w:line="360" w:lineRule="atLeast"/>
        <w:ind w:left="993" w:hanging="284"/>
      </w:pPr>
      <w:r>
        <w:t xml:space="preserve">der </w:t>
      </w:r>
      <w:r w:rsidR="009E1E5C">
        <w:t>Verordnung (EG) Nr. 110/2008 des Europäischen Parlaments und des Rates vom 15. Januar 2008 zur Begriffsbestimmung, Bezeichnung, Aufm</w:t>
      </w:r>
      <w:r w:rsidR="009E1E5C">
        <w:t>a</w:t>
      </w:r>
      <w:r w:rsidR="009E1E5C">
        <w:t>chung und Etikettierung von Spirituosen sowie zum Schutz geografischer Angaben für Spirituosen und zur Aufhe</w:t>
      </w:r>
      <w:r>
        <w:t>bung der Verordnung (EWG) Nr. </w:t>
      </w:r>
      <w:r w:rsidR="009E1E5C">
        <w:t>1576/89</w:t>
      </w:r>
      <w:r w:rsidR="000F6E6E" w:rsidRPr="000F6E6E">
        <w:t xml:space="preserve"> (</w:t>
      </w:r>
      <w:proofErr w:type="spellStart"/>
      <w:r w:rsidR="000F6E6E" w:rsidRPr="000F6E6E">
        <w:t>ABl.</w:t>
      </w:r>
      <w:proofErr w:type="spellEnd"/>
      <w:r w:rsidR="000F6E6E" w:rsidRPr="000F6E6E">
        <w:t xml:space="preserve"> L 39 vom 13. Februar 2008, S. 16)</w:t>
      </w:r>
      <w:r w:rsidR="009E1E5C">
        <w:t>,</w:t>
      </w:r>
    </w:p>
    <w:p w:rsidR="00C7289A" w:rsidRDefault="00C7289A" w:rsidP="001102F1">
      <w:pPr>
        <w:numPr>
          <w:ilvl w:val="0"/>
          <w:numId w:val="41"/>
        </w:numPr>
        <w:spacing w:after="120" w:line="360" w:lineRule="atLeast"/>
        <w:ind w:left="993" w:hanging="284"/>
      </w:pPr>
      <w:r>
        <w:t>der Verordnung (EG) Nr. 834/2007 des Rates vom 28. Juni 2007 über die ökologische/biologische Produktion und die Kennzeichnung von ökolog</w:t>
      </w:r>
      <w:r>
        <w:t>i</w:t>
      </w:r>
      <w:r>
        <w:t>schen/biologischen Erzeugnissen und zur Aufhebung der Verordnung (EWG) Nr. 2092/91</w:t>
      </w:r>
      <w:r w:rsidR="000F6E6E" w:rsidRPr="000F6E6E">
        <w:t xml:space="preserve"> (</w:t>
      </w:r>
      <w:proofErr w:type="spellStart"/>
      <w:r w:rsidR="000F6E6E" w:rsidRPr="000F6E6E">
        <w:t>ABl.</w:t>
      </w:r>
      <w:proofErr w:type="spellEnd"/>
      <w:r w:rsidR="000F6E6E" w:rsidRPr="000F6E6E">
        <w:t xml:space="preserve"> L 189 vom 20. Juli 2007, S. 1)</w:t>
      </w:r>
      <w:r>
        <w:t>,</w:t>
      </w:r>
    </w:p>
    <w:p w:rsidR="009C1E15" w:rsidRPr="0057414E" w:rsidRDefault="00DD09D3" w:rsidP="001102F1">
      <w:pPr>
        <w:numPr>
          <w:ilvl w:val="0"/>
          <w:numId w:val="41"/>
        </w:numPr>
        <w:spacing w:after="120" w:line="360" w:lineRule="atLeast"/>
        <w:ind w:left="993" w:hanging="284"/>
      </w:pPr>
      <w:r>
        <w:t xml:space="preserve">den </w:t>
      </w:r>
      <w:r w:rsidR="00953BAD" w:rsidRPr="0057414E">
        <w:t>Genehmigung</w:t>
      </w:r>
      <w:r>
        <w:t>en</w:t>
      </w:r>
      <w:r w:rsidR="009C1E15" w:rsidRPr="0057414E">
        <w:t xml:space="preserve"> der EU-Kommission für das Qualitätszeichen Baden-Württemberg </w:t>
      </w:r>
      <w:r w:rsidR="00953BAD" w:rsidRPr="0057414E">
        <w:t xml:space="preserve">vom XX.XX.2015 (Nr. …) </w:t>
      </w:r>
      <w:r w:rsidR="003626E4">
        <w:t>,</w:t>
      </w:r>
      <w:r w:rsidR="009C1E15" w:rsidRPr="0057414E">
        <w:t xml:space="preserve"> das Bio-Zeichen Baden-Württemberg vom XX.XX.2015</w:t>
      </w:r>
      <w:r w:rsidR="00953BAD" w:rsidRPr="0057414E">
        <w:t xml:space="preserve">  (Nr. …)</w:t>
      </w:r>
      <w:r w:rsidR="003626E4">
        <w:t xml:space="preserve"> und Qualitätsregelungen - Ge</w:t>
      </w:r>
      <w:r w:rsidR="003626E4">
        <w:t>o</w:t>
      </w:r>
      <w:r w:rsidR="003626E4">
        <w:t>schutz vom XX.XX.2015</w:t>
      </w:r>
      <w:r w:rsidR="00F16153">
        <w:t xml:space="preserve"> (Nr.    )</w:t>
      </w:r>
      <w:r w:rsidR="00846A36">
        <w:t>,</w:t>
      </w:r>
      <w:r w:rsidR="003626E4">
        <w:t xml:space="preserve"> </w:t>
      </w:r>
    </w:p>
    <w:p w:rsidR="00C7289A" w:rsidRDefault="00C7289A" w:rsidP="001102F1">
      <w:pPr>
        <w:numPr>
          <w:ilvl w:val="0"/>
          <w:numId w:val="41"/>
        </w:numPr>
        <w:spacing w:after="120" w:line="360" w:lineRule="atLeast"/>
        <w:ind w:left="993" w:hanging="284"/>
      </w:pPr>
      <w:r>
        <w:t>d</w:t>
      </w:r>
      <w:r w:rsidRPr="00C7289A">
        <w:t xml:space="preserve">en </w:t>
      </w:r>
      <w:hyperlink r:id="rId9" w:anchor="focuspoint" w:history="1">
        <w:r w:rsidRPr="00B86FD7">
          <w:rPr>
            <w:rStyle w:val="Hyperlink"/>
            <w:color w:val="auto"/>
            <w:u w:val="none"/>
          </w:rPr>
          <w:t xml:space="preserve">§§ 23 </w:t>
        </w:r>
      </w:hyperlink>
      <w:r w:rsidRPr="00500592">
        <w:t xml:space="preserve">und </w:t>
      </w:r>
      <w:hyperlink r:id="rId10" w:anchor="focuspoint" w:history="1">
        <w:r w:rsidRPr="00B86FD7">
          <w:rPr>
            <w:rStyle w:val="Hyperlink"/>
            <w:color w:val="auto"/>
            <w:u w:val="none"/>
          </w:rPr>
          <w:t>44 der Landeshaushaltsordnung</w:t>
        </w:r>
      </w:hyperlink>
      <w:r w:rsidRPr="00C7289A">
        <w:t xml:space="preserve"> (LHO) und den </w:t>
      </w:r>
      <w:r w:rsidR="00A22156">
        <w:t xml:space="preserve">hierzu </w:t>
      </w:r>
      <w:r w:rsidR="00846A36">
        <w:t>z</w:t>
      </w:r>
      <w:r w:rsidR="00846A36">
        <w:t>u</w:t>
      </w:r>
      <w:r w:rsidR="00846A36">
        <w:t xml:space="preserve">gehörigen </w:t>
      </w:r>
      <w:r w:rsidRPr="00C7289A">
        <w:t>Verwaltungsvorschriften</w:t>
      </w:r>
      <w:r w:rsidR="00A22156">
        <w:t xml:space="preserve">, </w:t>
      </w:r>
    </w:p>
    <w:p w:rsidR="00C7289A" w:rsidRDefault="00C7289A" w:rsidP="001102F1">
      <w:pPr>
        <w:spacing w:line="360" w:lineRule="atLeast"/>
        <w:ind w:left="567" w:firstLine="0"/>
      </w:pPr>
      <w:r w:rsidRPr="00C7289A">
        <w:t xml:space="preserve">in der jeweils geltenden Fassung sowie nach Maßgabe dieser </w:t>
      </w:r>
      <w:r>
        <w:t>Durchführung</w:t>
      </w:r>
      <w:r>
        <w:t>s</w:t>
      </w:r>
      <w:r>
        <w:t>bestimmungen.</w:t>
      </w:r>
    </w:p>
    <w:p w:rsidR="008C3802" w:rsidRPr="009E1E5C" w:rsidRDefault="008C3802" w:rsidP="001102F1">
      <w:pPr>
        <w:spacing w:line="360" w:lineRule="atLeast"/>
        <w:ind w:left="567" w:firstLine="0"/>
      </w:pPr>
      <w:r w:rsidRPr="008C3802">
        <w:t xml:space="preserve">Die </w:t>
      </w:r>
      <w:r w:rsidR="002A0B9F">
        <w:t>Beihilfen werden</w:t>
      </w:r>
      <w:r w:rsidRPr="008C3802">
        <w:t xml:space="preserve"> ohne Rechtsverpflichtung im Rahmen der</w:t>
      </w:r>
      <w:r>
        <w:t xml:space="preserve"> </w:t>
      </w:r>
      <w:r w:rsidRPr="008C3802">
        <w:t>Haushaltse</w:t>
      </w:r>
      <w:r w:rsidRPr="008C3802">
        <w:t>r</w:t>
      </w:r>
      <w:r w:rsidRPr="008C3802">
        <w:t>mächtigung</w:t>
      </w:r>
      <w:r>
        <w:t>en</w:t>
      </w:r>
      <w:r w:rsidRPr="008C3802">
        <w:t xml:space="preserve"> nach pflichtgemäßem</w:t>
      </w:r>
      <w:r>
        <w:t xml:space="preserve"> </w:t>
      </w:r>
      <w:r w:rsidRPr="008C3802">
        <w:t>Ermessen bewilligt. Für die Aufhebung und Erstattung der Zuwendung sind die Vorschriften</w:t>
      </w:r>
      <w:r>
        <w:t xml:space="preserve"> </w:t>
      </w:r>
      <w:r w:rsidRPr="008C3802">
        <w:t>des Landesverwaltung</w:t>
      </w:r>
      <w:r w:rsidRPr="008C3802">
        <w:t>s</w:t>
      </w:r>
      <w:r w:rsidRPr="008C3802">
        <w:t xml:space="preserve">verfahrensgesetzes (§§ 48, 49 und 49a </w:t>
      </w:r>
      <w:proofErr w:type="spellStart"/>
      <w:r w:rsidRPr="008C3802">
        <w:t>LVwVfG</w:t>
      </w:r>
      <w:proofErr w:type="spellEnd"/>
      <w:r w:rsidRPr="008C3802">
        <w:t>)</w:t>
      </w:r>
      <w:r>
        <w:t xml:space="preserve"> </w:t>
      </w:r>
      <w:r w:rsidRPr="008C3802">
        <w:t>anzuwenden.</w:t>
      </w:r>
    </w:p>
    <w:p w:rsidR="00675B63" w:rsidRPr="003A7B06" w:rsidRDefault="00675B63" w:rsidP="001102F1">
      <w:pPr>
        <w:spacing w:line="360" w:lineRule="atLeast"/>
        <w:ind w:left="616" w:hanging="616"/>
      </w:pPr>
    </w:p>
    <w:p w:rsidR="00031895" w:rsidRDefault="000B4635" w:rsidP="007E552D">
      <w:pPr>
        <w:spacing w:line="360" w:lineRule="atLeast"/>
        <w:ind w:left="567" w:firstLine="0"/>
      </w:pPr>
      <w:r>
        <w:t>Das Land Baden-Württemberg bedient sich der MBW Marketinggesel</w:t>
      </w:r>
      <w:r>
        <w:t>l</w:t>
      </w:r>
      <w:r>
        <w:t>schaft</w:t>
      </w:r>
      <w:r w:rsidR="007664C6">
        <w:t> </w:t>
      </w:r>
      <w:r w:rsidR="00045E66">
        <w:t xml:space="preserve">mbH </w:t>
      </w:r>
      <w:r>
        <w:t xml:space="preserve">zur Gewährung von </w:t>
      </w:r>
      <w:r w:rsidR="00953BAD">
        <w:t xml:space="preserve">entsprechenden finanziellen und sachlichen </w:t>
      </w:r>
      <w:r>
        <w:t xml:space="preserve">Beihilfen </w:t>
      </w:r>
      <w:r w:rsidR="002741BA">
        <w:t>nach diese</w:t>
      </w:r>
      <w:r w:rsidR="00500592">
        <w:t>n</w:t>
      </w:r>
      <w:r w:rsidR="002741BA">
        <w:t xml:space="preserve"> Durchführungsbestimmungen</w:t>
      </w:r>
      <w:r>
        <w:rPr>
          <w:rFonts w:cs="Arial"/>
          <w:bCs/>
        </w:rPr>
        <w:t>.</w:t>
      </w:r>
      <w:r>
        <w:t xml:space="preserve"> </w:t>
      </w:r>
    </w:p>
    <w:p w:rsidR="00675B63" w:rsidRDefault="00675B63" w:rsidP="007E552D">
      <w:pPr>
        <w:spacing w:line="360" w:lineRule="atLeast"/>
        <w:ind w:left="567" w:hanging="567"/>
      </w:pPr>
    </w:p>
    <w:p w:rsidR="0095053C" w:rsidRDefault="00675B63" w:rsidP="007E552D">
      <w:pPr>
        <w:spacing w:line="360" w:lineRule="atLeast"/>
        <w:ind w:left="567" w:firstLine="0"/>
      </w:pPr>
      <w:r w:rsidRPr="00D92188">
        <w:t xml:space="preserve">Das </w:t>
      </w:r>
      <w:r>
        <w:t xml:space="preserve">MLR </w:t>
      </w:r>
      <w:r w:rsidRPr="008865F5">
        <w:t xml:space="preserve">behält sich vor, </w:t>
      </w:r>
      <w:r w:rsidR="00A57283">
        <w:t xml:space="preserve">in diesem Rahmen </w:t>
      </w:r>
      <w:r w:rsidRPr="008865F5">
        <w:t>Prioritäten zu</w:t>
      </w:r>
      <w:r>
        <w:t xml:space="preserve"> </w:t>
      </w:r>
      <w:r w:rsidRPr="008865F5">
        <w:t>setzen und Kondit</w:t>
      </w:r>
      <w:r w:rsidRPr="008865F5">
        <w:t>i</w:t>
      </w:r>
      <w:r w:rsidRPr="008865F5">
        <w:t>onen festzulegen, um eine</w:t>
      </w:r>
      <w:r>
        <w:t xml:space="preserve"> </w:t>
      </w:r>
      <w:r w:rsidRPr="008865F5">
        <w:t>zielgerichtete Förderung sicherzustellen</w:t>
      </w:r>
      <w:r w:rsidR="00953BAD">
        <w:t>,</w:t>
      </w:r>
      <w:r w:rsidRPr="008865F5">
        <w:t xml:space="preserve"> das A</w:t>
      </w:r>
      <w:r w:rsidRPr="008865F5">
        <w:t>n</w:t>
      </w:r>
      <w:r w:rsidRPr="008865F5">
        <w:t>tragsvolumen und die zur Verfügung</w:t>
      </w:r>
      <w:r>
        <w:t xml:space="preserve"> </w:t>
      </w:r>
      <w:r w:rsidRPr="008865F5">
        <w:t>stehenden Mittel aufeinander</w:t>
      </w:r>
      <w:r>
        <w:t xml:space="preserve"> </w:t>
      </w:r>
      <w:r w:rsidRPr="00D92188">
        <w:t>abzusti</w:t>
      </w:r>
      <w:r w:rsidRPr="00D92188">
        <w:t>m</w:t>
      </w:r>
      <w:r w:rsidRPr="00D92188">
        <w:t>men.</w:t>
      </w:r>
      <w:r w:rsidR="004C1AEE">
        <w:t xml:space="preserve"> </w:t>
      </w:r>
      <w:r w:rsidR="00DD09D3">
        <w:t xml:space="preserve">Die </w:t>
      </w:r>
      <w:r w:rsidR="004C1AEE">
        <w:t xml:space="preserve">Schwerpunkte </w:t>
      </w:r>
      <w:r w:rsidR="00DD09D3">
        <w:t xml:space="preserve">der Förderung </w:t>
      </w:r>
      <w:r w:rsidR="004C1AEE">
        <w:t xml:space="preserve">werden im Vorfeld </w:t>
      </w:r>
      <w:r w:rsidR="00DD09D3">
        <w:t>vom</w:t>
      </w:r>
      <w:r w:rsidR="004C1AEE">
        <w:t xml:space="preserve"> MLR im Jahre</w:t>
      </w:r>
      <w:r w:rsidR="004C1AEE">
        <w:t>s</w:t>
      </w:r>
      <w:r w:rsidR="004C1AEE">
        <w:t xml:space="preserve">auftrag an die MBW festgelegt. </w:t>
      </w:r>
    </w:p>
    <w:p w:rsidR="00C851B0" w:rsidRDefault="00C851B0" w:rsidP="007E552D">
      <w:pPr>
        <w:spacing w:line="360" w:lineRule="atLeast"/>
        <w:ind w:left="567" w:firstLine="0"/>
      </w:pPr>
    </w:p>
    <w:p w:rsidR="00E50F51" w:rsidRPr="00C851B0" w:rsidRDefault="00E50F51" w:rsidP="00C851B0">
      <w:pPr>
        <w:numPr>
          <w:ilvl w:val="0"/>
          <w:numId w:val="39"/>
        </w:numPr>
        <w:spacing w:after="120" w:line="360" w:lineRule="atLeast"/>
        <w:ind w:left="567" w:hanging="567"/>
        <w:rPr>
          <w:b/>
        </w:rPr>
      </w:pPr>
      <w:r w:rsidRPr="00C851B0">
        <w:rPr>
          <w:b/>
        </w:rPr>
        <w:t>Z</w:t>
      </w:r>
      <w:r w:rsidR="00675B63" w:rsidRPr="00C851B0">
        <w:rPr>
          <w:b/>
        </w:rPr>
        <w:t>weck</w:t>
      </w:r>
      <w:r w:rsidRPr="00C851B0">
        <w:rPr>
          <w:b/>
        </w:rPr>
        <w:t xml:space="preserve"> der Förderung</w:t>
      </w:r>
    </w:p>
    <w:p w:rsidR="002B385A" w:rsidRDefault="00675B63" w:rsidP="00C851B0">
      <w:pPr>
        <w:spacing w:after="120" w:line="360" w:lineRule="atLeast"/>
        <w:ind w:left="567" w:firstLine="0"/>
      </w:pPr>
      <w:r w:rsidRPr="002B385A">
        <w:t xml:space="preserve">Die Förderung dient dazu, </w:t>
      </w:r>
    </w:p>
    <w:p w:rsidR="002B385A" w:rsidRDefault="009C1E15" w:rsidP="00C851B0">
      <w:pPr>
        <w:numPr>
          <w:ilvl w:val="0"/>
          <w:numId w:val="41"/>
        </w:numPr>
        <w:spacing w:after="120" w:line="360" w:lineRule="atLeast"/>
        <w:ind w:left="993" w:hanging="284"/>
      </w:pPr>
      <w:r>
        <w:t>die Teilnahme an Qualitätsregelung</w:t>
      </w:r>
      <w:r w:rsidR="00DD09D3">
        <w:t>en</w:t>
      </w:r>
      <w:r>
        <w:t xml:space="preserve"> </w:t>
      </w:r>
      <w:r w:rsidR="00E4216A">
        <w:t xml:space="preserve">der EU </w:t>
      </w:r>
      <w:r w:rsidR="005E6667">
        <w:t xml:space="preserve">gemäß </w:t>
      </w:r>
      <w:r w:rsidR="000F6E6E">
        <w:t xml:space="preserve">den </w:t>
      </w:r>
      <w:r w:rsidR="005E6667">
        <w:t>Verordnung</w:t>
      </w:r>
      <w:r w:rsidR="000F6E6E">
        <w:t>en</w:t>
      </w:r>
      <w:r w:rsidR="005E6667">
        <w:t xml:space="preserve"> </w:t>
      </w:r>
      <w:r w:rsidR="00DD09D3">
        <w:t>(EU) Nr. 1151/2012</w:t>
      </w:r>
      <w:r w:rsidR="00011007">
        <w:t xml:space="preserve">, </w:t>
      </w:r>
      <w:r w:rsidR="00DD09D3">
        <w:t xml:space="preserve">(EU) Nr. </w:t>
      </w:r>
      <w:r w:rsidR="005E6667">
        <w:t xml:space="preserve">110/2008 </w:t>
      </w:r>
      <w:r w:rsidR="00011007">
        <w:t xml:space="preserve">und (EU) Nr. 1308/2013 (in Bezug auf Wein) </w:t>
      </w:r>
      <w:r w:rsidR="000F6E6E">
        <w:t>sowie</w:t>
      </w:r>
      <w:r w:rsidR="00B74E2D">
        <w:t xml:space="preserve"> dem </w:t>
      </w:r>
      <w:r w:rsidR="00B74E2D" w:rsidRPr="00B74E2D">
        <w:t>"Qualitätszeichen Baden-Württemberg" und</w:t>
      </w:r>
      <w:r w:rsidR="00B74E2D">
        <w:t xml:space="preserve"> dem </w:t>
      </w:r>
      <w:r w:rsidR="00B74E2D" w:rsidRPr="00B74E2D">
        <w:t>"B</w:t>
      </w:r>
      <w:r w:rsidR="00B74E2D" w:rsidRPr="00B74E2D">
        <w:t>i</w:t>
      </w:r>
      <w:r w:rsidR="00B74E2D" w:rsidRPr="00B74E2D">
        <w:t>ozeichen Baden-Württemberg"</w:t>
      </w:r>
      <w:r w:rsidR="00E4216A">
        <w:t xml:space="preserve"> </w:t>
      </w:r>
      <w:r>
        <w:t xml:space="preserve">zu </w:t>
      </w:r>
      <w:r w:rsidR="00E4216A">
        <w:t>be</w:t>
      </w:r>
      <w:r>
        <w:t xml:space="preserve">fördern und </w:t>
      </w:r>
      <w:r w:rsidR="00953BAD">
        <w:t xml:space="preserve">somit </w:t>
      </w:r>
      <w:r>
        <w:t xml:space="preserve">die Produkt- und Prozessqualität </w:t>
      </w:r>
      <w:r w:rsidRPr="002B385A">
        <w:t>landwirtschaftlicher Erzeugnisse und Lebensmittel</w:t>
      </w:r>
      <w:r>
        <w:t xml:space="preserve"> zu s</w:t>
      </w:r>
      <w:r>
        <w:t>i</w:t>
      </w:r>
      <w:r>
        <w:t xml:space="preserve">chern, zu verbessern und zu </w:t>
      </w:r>
      <w:r w:rsidR="00675B63" w:rsidRPr="002B385A">
        <w:t>steigern,</w:t>
      </w:r>
    </w:p>
    <w:p w:rsidR="002B385A" w:rsidRDefault="00675B63" w:rsidP="00C851B0">
      <w:pPr>
        <w:numPr>
          <w:ilvl w:val="0"/>
          <w:numId w:val="41"/>
        </w:numPr>
        <w:spacing w:after="120" w:line="360" w:lineRule="atLeast"/>
        <w:ind w:left="993" w:hanging="284"/>
      </w:pPr>
      <w:r w:rsidRPr="002B385A">
        <w:t xml:space="preserve">die Wettbewerbsfähigkeit von Erzeugern, Verarbeitern und </w:t>
      </w:r>
      <w:proofErr w:type="spellStart"/>
      <w:r w:rsidRPr="002B385A">
        <w:t>Vermarktern</w:t>
      </w:r>
      <w:proofErr w:type="spellEnd"/>
      <w:r w:rsidRPr="002B385A">
        <w:t xml:space="preserve"> </w:t>
      </w:r>
      <w:r w:rsidR="00DD09D3">
        <w:t xml:space="preserve">dieser </w:t>
      </w:r>
      <w:r w:rsidRPr="002B385A">
        <w:t>landwirtschaftliche</w:t>
      </w:r>
      <w:r w:rsidR="00DD09D3">
        <w:t>n</w:t>
      </w:r>
      <w:r w:rsidRPr="002B385A">
        <w:t xml:space="preserve"> Erzeugnisse zu stärken, </w:t>
      </w:r>
    </w:p>
    <w:p w:rsidR="0086371F" w:rsidRDefault="0086371F" w:rsidP="00C851B0">
      <w:pPr>
        <w:numPr>
          <w:ilvl w:val="0"/>
          <w:numId w:val="41"/>
        </w:numPr>
        <w:spacing w:after="120" w:line="360" w:lineRule="atLeast"/>
        <w:ind w:left="993" w:hanging="284"/>
      </w:pPr>
      <w:r>
        <w:t>den Marktzugang auf überregionalen sowie regionalen Märkten und kurze Versorgungsketten zu unterstützen</w:t>
      </w:r>
      <w:r w:rsidR="0057414E">
        <w:t>,</w:t>
      </w:r>
    </w:p>
    <w:p w:rsidR="002B385A" w:rsidRDefault="00675B63" w:rsidP="00C851B0">
      <w:pPr>
        <w:numPr>
          <w:ilvl w:val="0"/>
          <w:numId w:val="41"/>
        </w:numPr>
        <w:spacing w:after="120" w:line="360" w:lineRule="atLeast"/>
        <w:ind w:left="993" w:hanging="284"/>
      </w:pPr>
      <w:r w:rsidRPr="002B385A">
        <w:t xml:space="preserve">die Verbreitung von Kenntnissen über </w:t>
      </w:r>
      <w:r w:rsidR="009C1E15">
        <w:t xml:space="preserve">diese Agrarerzeugnisse und </w:t>
      </w:r>
      <w:r w:rsidRPr="002B385A">
        <w:t>L</w:t>
      </w:r>
      <w:r w:rsidRPr="002B385A">
        <w:t>e</w:t>
      </w:r>
      <w:r w:rsidRPr="002B385A">
        <w:t>bensmittel</w:t>
      </w:r>
      <w:r w:rsidR="009C1E15">
        <w:t xml:space="preserve"> und </w:t>
      </w:r>
      <w:r w:rsidR="00953BAD">
        <w:t xml:space="preserve">deren </w:t>
      </w:r>
      <w:r w:rsidRPr="002B385A">
        <w:t>Qu</w:t>
      </w:r>
      <w:r w:rsidR="00F1580E" w:rsidRPr="002B385A">
        <w:t>a</w:t>
      </w:r>
      <w:r w:rsidRPr="002B385A">
        <w:t>litätsreg</w:t>
      </w:r>
      <w:r w:rsidR="00F1580E" w:rsidRPr="002B385A">
        <w:t>e</w:t>
      </w:r>
      <w:r w:rsidRPr="002B385A">
        <w:t>lungen</w:t>
      </w:r>
      <w:r w:rsidR="00500592" w:rsidRPr="002B385A">
        <w:t xml:space="preserve">, </w:t>
      </w:r>
      <w:r w:rsidR="00500592">
        <w:t xml:space="preserve">wie </w:t>
      </w:r>
      <w:r w:rsidR="00500592" w:rsidRPr="002B385A">
        <w:t xml:space="preserve">beispielsweise über </w:t>
      </w:r>
      <w:r w:rsidR="00500592">
        <w:t>die Pr</w:t>
      </w:r>
      <w:r w:rsidR="00500592">
        <w:t>o</w:t>
      </w:r>
      <w:r w:rsidR="00500592">
        <w:t xml:space="preserve">duktionsverfahren, </w:t>
      </w:r>
      <w:r w:rsidR="00500592" w:rsidRPr="002B385A">
        <w:t>Nährwert, Geschmack, Tradition, Vielfalt und Kult</w:t>
      </w:r>
      <w:r w:rsidR="00500592">
        <w:t>ur di</w:t>
      </w:r>
      <w:r w:rsidR="00500592">
        <w:t>e</w:t>
      </w:r>
      <w:r w:rsidR="00500592">
        <w:t>ser Agrarerzeugnisse und Lebensmittel,</w:t>
      </w:r>
      <w:r w:rsidRPr="002B385A">
        <w:t xml:space="preserve"> bei </w:t>
      </w:r>
      <w:r w:rsidR="0057414E">
        <w:t>Absatzmitt</w:t>
      </w:r>
      <w:r w:rsidR="009C1E15">
        <w:t xml:space="preserve">lern, </w:t>
      </w:r>
      <w:r w:rsidRPr="002B385A">
        <w:t>Verbraucheri</w:t>
      </w:r>
      <w:r w:rsidRPr="002B385A">
        <w:t>n</w:t>
      </w:r>
      <w:r w:rsidRPr="002B385A">
        <w:t>nen und Verbrauchern zu erleichtern,</w:t>
      </w:r>
      <w:r w:rsidR="002B385A" w:rsidRPr="002B385A">
        <w:t xml:space="preserve"> </w:t>
      </w:r>
    </w:p>
    <w:p w:rsidR="00114A5D" w:rsidRDefault="00045E66" w:rsidP="00C851B0">
      <w:pPr>
        <w:numPr>
          <w:ilvl w:val="0"/>
          <w:numId w:val="41"/>
        </w:numPr>
        <w:spacing w:after="120" w:line="360" w:lineRule="atLeast"/>
        <w:ind w:left="993" w:hanging="284"/>
      </w:pPr>
      <w:r>
        <w:t>einen Beitrag</w:t>
      </w:r>
      <w:r w:rsidR="00675B63">
        <w:t xml:space="preserve"> </w:t>
      </w:r>
      <w:r>
        <w:t>für eine nachhaltige Landbewirtschaftung zu leisten</w:t>
      </w:r>
      <w:r w:rsidR="0086371F">
        <w:t xml:space="preserve"> </w:t>
      </w:r>
      <w:r w:rsidR="00675B63">
        <w:t xml:space="preserve">und </w:t>
      </w:r>
      <w:r>
        <w:t xml:space="preserve">somit </w:t>
      </w:r>
    </w:p>
    <w:p w:rsidR="00675B63" w:rsidRDefault="00675B63" w:rsidP="00C851B0">
      <w:pPr>
        <w:numPr>
          <w:ilvl w:val="0"/>
          <w:numId w:val="41"/>
        </w:numPr>
        <w:spacing w:after="120" w:line="360" w:lineRule="atLeast"/>
        <w:ind w:left="993" w:hanging="284"/>
      </w:pPr>
      <w:r>
        <w:t>die Entwicklung de</w:t>
      </w:r>
      <w:r w:rsidR="00114A5D">
        <w:t>r</w:t>
      </w:r>
      <w:r>
        <w:t xml:space="preserve"> ländlichen R</w:t>
      </w:r>
      <w:r w:rsidR="00114A5D">
        <w:t>äume</w:t>
      </w:r>
      <w:r>
        <w:t xml:space="preserve"> zu fördern. </w:t>
      </w:r>
    </w:p>
    <w:p w:rsidR="00011007" w:rsidRDefault="00011007" w:rsidP="00011007">
      <w:pPr>
        <w:spacing w:after="120" w:line="360" w:lineRule="atLeast"/>
        <w:ind w:left="993" w:firstLine="0"/>
      </w:pPr>
    </w:p>
    <w:p w:rsidR="00675B63" w:rsidRPr="00C851B0" w:rsidRDefault="00675B63" w:rsidP="00C851B0">
      <w:pPr>
        <w:numPr>
          <w:ilvl w:val="0"/>
          <w:numId w:val="39"/>
        </w:numPr>
        <w:spacing w:after="120" w:line="360" w:lineRule="atLeast"/>
        <w:ind w:left="567" w:hanging="567"/>
        <w:rPr>
          <w:b/>
        </w:rPr>
      </w:pPr>
      <w:r w:rsidRPr="00C851B0">
        <w:rPr>
          <w:b/>
        </w:rPr>
        <w:t>Förderfähige Maßnahmen</w:t>
      </w:r>
      <w:r w:rsidR="00237A2E" w:rsidRPr="00C851B0">
        <w:rPr>
          <w:b/>
        </w:rPr>
        <w:t>, förderfähige Kosten, Art und Höhe der Zuwe</w:t>
      </w:r>
      <w:r w:rsidR="00237A2E" w:rsidRPr="00C851B0">
        <w:rPr>
          <w:b/>
        </w:rPr>
        <w:t>n</w:t>
      </w:r>
      <w:r w:rsidR="00237A2E" w:rsidRPr="00C851B0">
        <w:rPr>
          <w:b/>
        </w:rPr>
        <w:t>dungen</w:t>
      </w:r>
    </w:p>
    <w:p w:rsidR="0001777F" w:rsidRPr="00F47CD3" w:rsidRDefault="007E552D" w:rsidP="00C851B0">
      <w:pPr>
        <w:pStyle w:val="FormatvorlageLinks0cmHngend125cmZeilenabstand15Zeilen"/>
        <w:tabs>
          <w:tab w:val="clear" w:pos="794"/>
          <w:tab w:val="left" w:pos="567"/>
        </w:tabs>
        <w:spacing w:line="360" w:lineRule="atLeast"/>
        <w:ind w:left="567" w:hanging="567"/>
        <w:rPr>
          <w:b/>
        </w:rPr>
      </w:pPr>
      <w:r w:rsidRPr="00F47CD3">
        <w:rPr>
          <w:b/>
        </w:rPr>
        <w:t>4</w:t>
      </w:r>
      <w:r w:rsidR="00675B63" w:rsidRPr="00F47CD3">
        <w:rPr>
          <w:b/>
        </w:rPr>
        <w:t>.1</w:t>
      </w:r>
      <w:r w:rsidR="00675B63" w:rsidRPr="00F47CD3">
        <w:rPr>
          <w:b/>
        </w:rPr>
        <w:tab/>
      </w:r>
      <w:r w:rsidR="00F47CD3" w:rsidRPr="00F47CD3">
        <w:rPr>
          <w:b/>
        </w:rPr>
        <w:t xml:space="preserve">Teilnahme von Erzeugern landwirtschaftlicher Erzeugnisse an </w:t>
      </w:r>
      <w:r w:rsidR="00FF064D">
        <w:rPr>
          <w:b/>
        </w:rPr>
        <w:t>bestimmten</w:t>
      </w:r>
      <w:r w:rsidR="00F47CD3" w:rsidRPr="00F47CD3">
        <w:rPr>
          <w:b/>
        </w:rPr>
        <w:t xml:space="preserve"> Qualitätsregelungen</w:t>
      </w:r>
      <w:r w:rsidR="00B85BA0" w:rsidRPr="00F47CD3">
        <w:rPr>
          <w:b/>
        </w:rPr>
        <w:t xml:space="preserve"> </w:t>
      </w:r>
    </w:p>
    <w:p w:rsidR="0001777F" w:rsidRPr="00F47CD3" w:rsidRDefault="0001777F" w:rsidP="001102F1">
      <w:pPr>
        <w:pStyle w:val="FormatvorlageLinks0cmHngend125cmZeilenabstand15Zeilen"/>
        <w:spacing w:line="360" w:lineRule="atLeast"/>
        <w:rPr>
          <w:b/>
        </w:rPr>
      </w:pPr>
    </w:p>
    <w:p w:rsidR="005D5C1A" w:rsidRDefault="007E552D" w:rsidP="007A79EF">
      <w:pPr>
        <w:pStyle w:val="Default"/>
        <w:spacing w:after="120" w:line="360" w:lineRule="atLeast"/>
        <w:ind w:left="709" w:hanging="709"/>
        <w:rPr>
          <w:rFonts w:ascii="Arial" w:hAnsi="Arial" w:cs="Times New Roman"/>
          <w:color w:val="auto"/>
          <w:szCs w:val="20"/>
        </w:rPr>
      </w:pPr>
      <w:r>
        <w:rPr>
          <w:rFonts w:ascii="Arial" w:hAnsi="Arial" w:cs="Times New Roman"/>
          <w:color w:val="auto"/>
          <w:szCs w:val="20"/>
        </w:rPr>
        <w:t>4</w:t>
      </w:r>
      <w:r w:rsidR="00045E66">
        <w:rPr>
          <w:rFonts w:ascii="Arial" w:hAnsi="Arial" w:cs="Times New Roman"/>
          <w:color w:val="auto"/>
          <w:szCs w:val="20"/>
        </w:rPr>
        <w:t>.1.</w:t>
      </w:r>
      <w:r w:rsidR="00B85BA0">
        <w:rPr>
          <w:rFonts w:ascii="Arial" w:hAnsi="Arial" w:cs="Times New Roman"/>
          <w:color w:val="auto"/>
          <w:szCs w:val="20"/>
        </w:rPr>
        <w:t>1</w:t>
      </w:r>
      <w:r w:rsidR="00B85BA0">
        <w:rPr>
          <w:rFonts w:ascii="Arial" w:hAnsi="Arial" w:cs="Times New Roman"/>
          <w:color w:val="auto"/>
          <w:szCs w:val="20"/>
        </w:rPr>
        <w:tab/>
      </w:r>
      <w:r w:rsidR="00237A2E">
        <w:rPr>
          <w:rFonts w:ascii="Arial" w:hAnsi="Arial" w:cs="Times New Roman"/>
          <w:color w:val="auto"/>
          <w:szCs w:val="20"/>
        </w:rPr>
        <w:t>E</w:t>
      </w:r>
      <w:r w:rsidR="00B85BA0" w:rsidRPr="00B85BA0">
        <w:rPr>
          <w:rFonts w:ascii="Arial" w:hAnsi="Arial" w:cs="Times New Roman"/>
          <w:color w:val="auto"/>
          <w:szCs w:val="20"/>
        </w:rPr>
        <w:t>rstmalige Teilnahme an Qualitätsregelungen</w:t>
      </w:r>
      <w:r w:rsidR="00D25D18">
        <w:rPr>
          <w:rFonts w:ascii="Arial" w:hAnsi="Arial" w:cs="Times New Roman"/>
          <w:color w:val="auto"/>
          <w:szCs w:val="20"/>
        </w:rPr>
        <w:t>:</w:t>
      </w:r>
    </w:p>
    <w:p w:rsidR="00B85BA0" w:rsidRPr="002E38C0" w:rsidRDefault="002E38C0" w:rsidP="002E38C0">
      <w:pPr>
        <w:pStyle w:val="Default"/>
        <w:spacing w:line="360" w:lineRule="atLeast"/>
        <w:ind w:left="709"/>
        <w:rPr>
          <w:rFonts w:ascii="Arial" w:hAnsi="Arial" w:cs="Times New Roman"/>
          <w:color w:val="auto"/>
          <w:szCs w:val="20"/>
        </w:rPr>
      </w:pPr>
      <w:r>
        <w:rPr>
          <w:rFonts w:ascii="Arial" w:hAnsi="Arial" w:cs="Times New Roman"/>
          <w:color w:val="auto"/>
          <w:szCs w:val="20"/>
        </w:rPr>
        <w:t>Es können bis zu 100 Prozent der tatsächlich entstandenen Kosten dieser Maßnahme, jedoch maximal 3</w:t>
      </w:r>
      <w:r w:rsidR="001E06D5">
        <w:rPr>
          <w:rFonts w:ascii="Arial" w:hAnsi="Arial" w:cs="Times New Roman"/>
          <w:color w:val="auto"/>
          <w:szCs w:val="20"/>
        </w:rPr>
        <w:t>.</w:t>
      </w:r>
      <w:r>
        <w:rPr>
          <w:rFonts w:ascii="Arial" w:hAnsi="Arial" w:cs="Times New Roman"/>
          <w:color w:val="auto"/>
          <w:szCs w:val="20"/>
        </w:rPr>
        <w:t>000 EUR pro Jahr und Beihilfeempfänger e</w:t>
      </w:r>
      <w:r>
        <w:rPr>
          <w:rFonts w:ascii="Arial" w:hAnsi="Arial" w:cs="Times New Roman"/>
          <w:color w:val="auto"/>
          <w:szCs w:val="20"/>
        </w:rPr>
        <w:t>r</w:t>
      </w:r>
      <w:r>
        <w:rPr>
          <w:rFonts w:ascii="Arial" w:hAnsi="Arial" w:cs="Times New Roman"/>
          <w:color w:val="auto"/>
          <w:szCs w:val="20"/>
        </w:rPr>
        <w:t>stattet werden. Die Beihilfe wird für einen Zeitraum von höchstens fünf Jahren gewährt.</w:t>
      </w:r>
    </w:p>
    <w:p w:rsidR="00B85BA0" w:rsidRPr="00B85BA0" w:rsidRDefault="00B85BA0" w:rsidP="001102F1">
      <w:pPr>
        <w:pStyle w:val="Default"/>
        <w:spacing w:line="360" w:lineRule="atLeast"/>
        <w:rPr>
          <w:rFonts w:ascii="Arial" w:hAnsi="Arial" w:cs="Times New Roman"/>
          <w:color w:val="auto"/>
          <w:szCs w:val="20"/>
        </w:rPr>
      </w:pPr>
    </w:p>
    <w:p w:rsidR="00B85BA0" w:rsidRDefault="007E552D" w:rsidP="00933E6C">
      <w:pPr>
        <w:pStyle w:val="Default"/>
        <w:spacing w:after="120" w:line="360" w:lineRule="atLeast"/>
        <w:ind w:left="709" w:hanging="709"/>
        <w:rPr>
          <w:rFonts w:ascii="Arial" w:hAnsi="Arial" w:cs="Times New Roman"/>
          <w:color w:val="auto"/>
          <w:szCs w:val="20"/>
        </w:rPr>
      </w:pPr>
      <w:r>
        <w:rPr>
          <w:rFonts w:ascii="Arial" w:hAnsi="Arial" w:cs="Times New Roman"/>
          <w:color w:val="auto"/>
          <w:szCs w:val="20"/>
        </w:rPr>
        <w:t>4</w:t>
      </w:r>
      <w:r w:rsidR="00045E66">
        <w:rPr>
          <w:rFonts w:ascii="Arial" w:hAnsi="Arial" w:cs="Times New Roman"/>
          <w:color w:val="auto"/>
          <w:szCs w:val="20"/>
        </w:rPr>
        <w:t>.1.</w:t>
      </w:r>
      <w:r w:rsidR="00B85BA0">
        <w:rPr>
          <w:rFonts w:ascii="Arial" w:hAnsi="Arial" w:cs="Times New Roman"/>
          <w:color w:val="auto"/>
          <w:szCs w:val="20"/>
        </w:rPr>
        <w:t>2</w:t>
      </w:r>
      <w:r w:rsidR="00B85BA0">
        <w:rPr>
          <w:rFonts w:ascii="Arial" w:hAnsi="Arial" w:cs="Times New Roman"/>
          <w:color w:val="auto"/>
          <w:szCs w:val="20"/>
        </w:rPr>
        <w:tab/>
      </w:r>
      <w:r w:rsidR="005E40EA">
        <w:rPr>
          <w:rFonts w:ascii="Arial" w:hAnsi="Arial" w:cs="Times New Roman"/>
          <w:color w:val="auto"/>
          <w:szCs w:val="20"/>
        </w:rPr>
        <w:t>O</w:t>
      </w:r>
      <w:r w:rsidR="00B85BA0" w:rsidRPr="00B85BA0">
        <w:rPr>
          <w:rFonts w:ascii="Arial" w:hAnsi="Arial" w:cs="Times New Roman"/>
          <w:color w:val="auto"/>
          <w:szCs w:val="20"/>
        </w:rPr>
        <w:t>bligatorische Kontrollmaßnahmen im Zusammenhang mit den Qualitätsreg</w:t>
      </w:r>
      <w:r w:rsidR="00B85BA0" w:rsidRPr="00B85BA0">
        <w:rPr>
          <w:rFonts w:ascii="Arial" w:hAnsi="Arial" w:cs="Times New Roman"/>
          <w:color w:val="auto"/>
          <w:szCs w:val="20"/>
        </w:rPr>
        <w:t>e</w:t>
      </w:r>
      <w:r w:rsidR="00B85BA0" w:rsidRPr="00B85BA0">
        <w:rPr>
          <w:rFonts w:ascii="Arial" w:hAnsi="Arial" w:cs="Times New Roman"/>
          <w:color w:val="auto"/>
          <w:szCs w:val="20"/>
        </w:rPr>
        <w:t>lungen</w:t>
      </w:r>
      <w:r w:rsidR="00DD09D3">
        <w:rPr>
          <w:rFonts w:ascii="Arial" w:hAnsi="Arial" w:cs="Times New Roman"/>
          <w:color w:val="auto"/>
          <w:szCs w:val="20"/>
        </w:rPr>
        <w:t>,</w:t>
      </w:r>
      <w:r w:rsidR="00B85BA0" w:rsidRPr="00B85BA0">
        <w:rPr>
          <w:rFonts w:ascii="Arial" w:hAnsi="Arial" w:cs="Times New Roman"/>
          <w:color w:val="auto"/>
          <w:szCs w:val="20"/>
        </w:rPr>
        <w:t xml:space="preserve"> die gemäß Unions- oder </w:t>
      </w:r>
      <w:r w:rsidR="00B85BA0">
        <w:rPr>
          <w:rFonts w:ascii="Arial" w:hAnsi="Arial" w:cs="Times New Roman"/>
          <w:color w:val="auto"/>
          <w:szCs w:val="20"/>
        </w:rPr>
        <w:t xml:space="preserve">den </w:t>
      </w:r>
      <w:r w:rsidR="002E38C0">
        <w:rPr>
          <w:rFonts w:ascii="Arial" w:hAnsi="Arial" w:cs="Times New Roman"/>
          <w:color w:val="auto"/>
          <w:szCs w:val="20"/>
        </w:rPr>
        <w:t>einschlägigen Bestimmungen der Qual</w:t>
      </w:r>
      <w:r w:rsidR="002E38C0">
        <w:rPr>
          <w:rFonts w:ascii="Arial" w:hAnsi="Arial" w:cs="Times New Roman"/>
          <w:color w:val="auto"/>
          <w:szCs w:val="20"/>
        </w:rPr>
        <w:t>i</w:t>
      </w:r>
      <w:r w:rsidR="002E38C0">
        <w:rPr>
          <w:rFonts w:ascii="Arial" w:hAnsi="Arial" w:cs="Times New Roman"/>
          <w:color w:val="auto"/>
          <w:szCs w:val="20"/>
        </w:rPr>
        <w:t>tätsregelungen des Landes von den zuständigen Behörden oder in deren N</w:t>
      </w:r>
      <w:r w:rsidR="002E38C0">
        <w:rPr>
          <w:rFonts w:ascii="Arial" w:hAnsi="Arial" w:cs="Times New Roman"/>
          <w:color w:val="auto"/>
          <w:szCs w:val="20"/>
        </w:rPr>
        <w:t>a</w:t>
      </w:r>
      <w:r w:rsidR="002E38C0">
        <w:rPr>
          <w:rFonts w:ascii="Arial" w:hAnsi="Arial" w:cs="Times New Roman"/>
          <w:color w:val="auto"/>
          <w:szCs w:val="20"/>
        </w:rPr>
        <w:t>men und Auftrag</w:t>
      </w:r>
      <w:r w:rsidR="00B85BA0">
        <w:rPr>
          <w:rFonts w:ascii="Arial" w:hAnsi="Arial" w:cs="Times New Roman"/>
          <w:color w:val="auto"/>
          <w:szCs w:val="20"/>
        </w:rPr>
        <w:t xml:space="preserve"> </w:t>
      </w:r>
      <w:r w:rsidR="00B85BA0" w:rsidRPr="00B85BA0">
        <w:rPr>
          <w:rFonts w:ascii="Arial" w:hAnsi="Arial" w:cs="Times New Roman"/>
          <w:color w:val="auto"/>
          <w:szCs w:val="20"/>
        </w:rPr>
        <w:t>durchgeführt werden</w:t>
      </w:r>
      <w:r w:rsidR="002E38C0">
        <w:rPr>
          <w:rFonts w:ascii="Arial" w:hAnsi="Arial" w:cs="Times New Roman"/>
          <w:color w:val="auto"/>
          <w:szCs w:val="20"/>
        </w:rPr>
        <w:t>:</w:t>
      </w:r>
    </w:p>
    <w:p w:rsidR="00C226A6" w:rsidRDefault="002E38C0" w:rsidP="002E38C0">
      <w:pPr>
        <w:pStyle w:val="Default"/>
        <w:spacing w:line="360" w:lineRule="atLeast"/>
        <w:ind w:left="709"/>
        <w:rPr>
          <w:rFonts w:ascii="Arial" w:hAnsi="Arial" w:cs="Times New Roman"/>
          <w:color w:val="auto"/>
          <w:szCs w:val="20"/>
        </w:rPr>
      </w:pPr>
      <w:r w:rsidRPr="002E38C0">
        <w:rPr>
          <w:rFonts w:ascii="Arial" w:hAnsi="Arial" w:cs="Times New Roman"/>
          <w:color w:val="auto"/>
          <w:szCs w:val="20"/>
        </w:rPr>
        <w:t>Es können bis zu 100 Prozent der tatsächlich entstandenen Kosten dieser Maßnahme</w:t>
      </w:r>
      <w:r>
        <w:rPr>
          <w:rFonts w:ascii="Arial" w:hAnsi="Arial" w:cs="Times New Roman"/>
          <w:color w:val="auto"/>
          <w:szCs w:val="20"/>
        </w:rPr>
        <w:t xml:space="preserve"> erstattet werden.</w:t>
      </w:r>
    </w:p>
    <w:p w:rsidR="00B85BA0" w:rsidRPr="00B85BA0" w:rsidRDefault="00B85BA0" w:rsidP="001102F1">
      <w:pPr>
        <w:pStyle w:val="Default"/>
        <w:spacing w:line="360" w:lineRule="atLeast"/>
        <w:rPr>
          <w:rFonts w:ascii="Arial" w:hAnsi="Arial" w:cs="Times New Roman"/>
          <w:color w:val="auto"/>
          <w:szCs w:val="20"/>
        </w:rPr>
      </w:pPr>
    </w:p>
    <w:p w:rsidR="002E38C0" w:rsidRDefault="007E552D" w:rsidP="00933E6C">
      <w:pPr>
        <w:pStyle w:val="Default"/>
        <w:spacing w:after="120" w:line="360" w:lineRule="atLeast"/>
        <w:ind w:left="709" w:hanging="709"/>
        <w:rPr>
          <w:rFonts w:ascii="Arial" w:hAnsi="Arial" w:cs="Times New Roman"/>
          <w:color w:val="auto"/>
          <w:szCs w:val="20"/>
        </w:rPr>
      </w:pPr>
      <w:r>
        <w:rPr>
          <w:rFonts w:ascii="Arial" w:hAnsi="Arial" w:cs="Times New Roman"/>
          <w:color w:val="auto"/>
          <w:szCs w:val="20"/>
        </w:rPr>
        <w:t>4</w:t>
      </w:r>
      <w:r w:rsidR="00045E66">
        <w:rPr>
          <w:rFonts w:ascii="Arial" w:hAnsi="Arial" w:cs="Times New Roman"/>
          <w:color w:val="auto"/>
          <w:szCs w:val="20"/>
        </w:rPr>
        <w:t>.1.</w:t>
      </w:r>
      <w:r w:rsidR="00C226A6">
        <w:rPr>
          <w:rFonts w:ascii="Arial" w:hAnsi="Arial" w:cs="Times New Roman"/>
          <w:color w:val="auto"/>
          <w:szCs w:val="20"/>
        </w:rPr>
        <w:t>3</w:t>
      </w:r>
      <w:r w:rsidR="00C226A6">
        <w:rPr>
          <w:rFonts w:ascii="Arial" w:hAnsi="Arial" w:cs="Times New Roman"/>
          <w:color w:val="auto"/>
          <w:szCs w:val="20"/>
        </w:rPr>
        <w:tab/>
      </w:r>
      <w:r w:rsidR="00B85BA0" w:rsidRPr="00B85BA0">
        <w:rPr>
          <w:rFonts w:ascii="Arial" w:hAnsi="Arial" w:cs="Times New Roman"/>
          <w:color w:val="auto"/>
          <w:szCs w:val="20"/>
        </w:rPr>
        <w:t>Markt</w:t>
      </w:r>
      <w:r w:rsidR="00C226A6">
        <w:rPr>
          <w:rFonts w:ascii="Arial" w:hAnsi="Arial" w:cs="Times New Roman"/>
          <w:color w:val="auto"/>
          <w:szCs w:val="20"/>
        </w:rPr>
        <w:t>analysen und -</w:t>
      </w:r>
      <w:proofErr w:type="spellStart"/>
      <w:r w:rsidR="00B85BA0" w:rsidRPr="00B85BA0">
        <w:rPr>
          <w:rFonts w:ascii="Arial" w:hAnsi="Arial" w:cs="Times New Roman"/>
          <w:color w:val="auto"/>
          <w:szCs w:val="20"/>
        </w:rPr>
        <w:t>forschungstätigkeiten</w:t>
      </w:r>
      <w:proofErr w:type="spellEnd"/>
      <w:r w:rsidR="00B85BA0" w:rsidRPr="00B85BA0">
        <w:rPr>
          <w:rFonts w:ascii="Arial" w:hAnsi="Arial" w:cs="Times New Roman"/>
          <w:color w:val="auto"/>
          <w:szCs w:val="20"/>
        </w:rPr>
        <w:t>, Produktentwürfe und Produkten</w:t>
      </w:r>
      <w:r w:rsidR="00B85BA0" w:rsidRPr="00B85BA0">
        <w:rPr>
          <w:rFonts w:ascii="Arial" w:hAnsi="Arial" w:cs="Times New Roman"/>
          <w:color w:val="auto"/>
          <w:szCs w:val="20"/>
        </w:rPr>
        <w:t>t</w:t>
      </w:r>
      <w:r w:rsidR="00B85BA0" w:rsidRPr="00B85BA0">
        <w:rPr>
          <w:rFonts w:ascii="Arial" w:hAnsi="Arial" w:cs="Times New Roman"/>
          <w:color w:val="auto"/>
          <w:szCs w:val="20"/>
        </w:rPr>
        <w:t>wicklung sowie die Ausarbeitung von Anträgen auf Anerkennung von Qual</w:t>
      </w:r>
      <w:r w:rsidR="00B85BA0" w:rsidRPr="00B85BA0">
        <w:rPr>
          <w:rFonts w:ascii="Arial" w:hAnsi="Arial" w:cs="Times New Roman"/>
          <w:color w:val="auto"/>
          <w:szCs w:val="20"/>
        </w:rPr>
        <w:t>i</w:t>
      </w:r>
      <w:r w:rsidR="00B85BA0" w:rsidRPr="00B85BA0">
        <w:rPr>
          <w:rFonts w:ascii="Arial" w:hAnsi="Arial" w:cs="Times New Roman"/>
          <w:color w:val="auto"/>
          <w:szCs w:val="20"/>
        </w:rPr>
        <w:t>tätsregelungen</w:t>
      </w:r>
      <w:r w:rsidR="002E38C0">
        <w:rPr>
          <w:rFonts w:ascii="Arial" w:hAnsi="Arial" w:cs="Times New Roman"/>
          <w:color w:val="auto"/>
          <w:szCs w:val="20"/>
        </w:rPr>
        <w:t>:</w:t>
      </w:r>
    </w:p>
    <w:p w:rsidR="002E38C0" w:rsidRPr="002E38C0" w:rsidRDefault="002E38C0" w:rsidP="002E38C0">
      <w:pPr>
        <w:pStyle w:val="Default"/>
        <w:spacing w:line="360" w:lineRule="atLeast"/>
        <w:ind w:left="709"/>
        <w:rPr>
          <w:rFonts w:ascii="Arial" w:hAnsi="Arial" w:cs="Times New Roman"/>
          <w:color w:val="auto"/>
          <w:szCs w:val="20"/>
        </w:rPr>
      </w:pPr>
      <w:r w:rsidRPr="002E38C0">
        <w:rPr>
          <w:rFonts w:ascii="Arial" w:hAnsi="Arial" w:cs="Times New Roman"/>
          <w:color w:val="auto"/>
          <w:szCs w:val="20"/>
        </w:rPr>
        <w:t>Es können bis zu 100 Prozent der tatsächlich entstandenen Kosten dieser Maßnahme erstattet werden</w:t>
      </w:r>
      <w:r>
        <w:rPr>
          <w:rFonts w:ascii="Arial" w:hAnsi="Arial" w:cs="Times New Roman"/>
          <w:color w:val="auto"/>
          <w:szCs w:val="20"/>
        </w:rPr>
        <w:t>.</w:t>
      </w:r>
    </w:p>
    <w:p w:rsidR="00B85BA0" w:rsidRPr="00B85BA0" w:rsidRDefault="00B85BA0" w:rsidP="002E38C0">
      <w:pPr>
        <w:pStyle w:val="Default"/>
        <w:spacing w:line="360" w:lineRule="atLeast"/>
        <w:ind w:left="709"/>
        <w:rPr>
          <w:rFonts w:ascii="Arial" w:hAnsi="Arial" w:cs="Times New Roman"/>
          <w:color w:val="auto"/>
          <w:szCs w:val="20"/>
        </w:rPr>
      </w:pPr>
    </w:p>
    <w:p w:rsidR="00B85BA0" w:rsidRDefault="00B85BA0" w:rsidP="001102F1">
      <w:pPr>
        <w:pStyle w:val="Default"/>
        <w:spacing w:line="360" w:lineRule="atLeast"/>
        <w:ind w:left="709" w:hanging="709"/>
        <w:rPr>
          <w:rFonts w:ascii="Arial" w:hAnsi="Arial" w:cs="Times New Roman"/>
          <w:color w:val="auto"/>
          <w:szCs w:val="20"/>
        </w:rPr>
      </w:pPr>
    </w:p>
    <w:p w:rsidR="003C3147" w:rsidRPr="003C3147" w:rsidRDefault="002E38C0" w:rsidP="00C851B0">
      <w:pPr>
        <w:pStyle w:val="FormatvorlageLinks0cmHngend125cmZeilenabstand15Zeilen"/>
        <w:tabs>
          <w:tab w:val="clear" w:pos="794"/>
          <w:tab w:val="left" w:pos="567"/>
        </w:tabs>
        <w:spacing w:line="360" w:lineRule="atLeast"/>
        <w:ind w:left="567" w:hanging="567"/>
        <w:rPr>
          <w:b/>
        </w:rPr>
      </w:pPr>
      <w:r>
        <w:rPr>
          <w:b/>
        </w:rPr>
        <w:t>4</w:t>
      </w:r>
      <w:r w:rsidR="003C3147" w:rsidRPr="003C3147">
        <w:rPr>
          <w:b/>
        </w:rPr>
        <w:t>.2</w:t>
      </w:r>
      <w:r w:rsidR="003C3147" w:rsidRPr="003C3147">
        <w:rPr>
          <w:b/>
        </w:rPr>
        <w:tab/>
      </w:r>
      <w:r w:rsidR="005E40EA">
        <w:rPr>
          <w:b/>
        </w:rPr>
        <w:t xml:space="preserve">Maßnahmen zur </w:t>
      </w:r>
      <w:r w:rsidR="003C3147" w:rsidRPr="003C3147">
        <w:rPr>
          <w:b/>
        </w:rPr>
        <w:t xml:space="preserve">Absatzförderung für Agrarerzeugnisse und Lebensmittel </w:t>
      </w:r>
      <w:r w:rsidR="00FF064D">
        <w:rPr>
          <w:b/>
        </w:rPr>
        <w:t>im Rahmen bestimmter Qualitätsregelungen</w:t>
      </w:r>
    </w:p>
    <w:p w:rsidR="003C3147" w:rsidRPr="00C226A6" w:rsidRDefault="003C3147" w:rsidP="001102F1">
      <w:pPr>
        <w:pStyle w:val="Default"/>
        <w:spacing w:line="360" w:lineRule="atLeast"/>
        <w:ind w:left="709" w:hanging="709"/>
        <w:rPr>
          <w:rFonts w:ascii="Arial" w:hAnsi="Arial" w:cs="Times New Roman"/>
          <w:color w:val="auto"/>
          <w:szCs w:val="20"/>
        </w:rPr>
      </w:pPr>
    </w:p>
    <w:p w:rsidR="00BA0860" w:rsidRDefault="002E38C0" w:rsidP="00933E6C">
      <w:pPr>
        <w:pStyle w:val="Default"/>
        <w:spacing w:after="120" w:line="360" w:lineRule="atLeast"/>
        <w:ind w:left="709" w:hanging="709"/>
        <w:rPr>
          <w:rFonts w:ascii="Arial" w:hAnsi="Arial" w:cs="Times New Roman"/>
          <w:color w:val="auto"/>
          <w:szCs w:val="20"/>
        </w:rPr>
      </w:pPr>
      <w:r>
        <w:rPr>
          <w:rFonts w:ascii="Arial" w:hAnsi="Arial" w:cs="Times New Roman"/>
          <w:color w:val="auto"/>
          <w:szCs w:val="20"/>
        </w:rPr>
        <w:t>4</w:t>
      </w:r>
      <w:r w:rsidR="00045E66">
        <w:rPr>
          <w:rFonts w:ascii="Arial" w:hAnsi="Arial" w:cs="Times New Roman"/>
          <w:color w:val="auto"/>
          <w:szCs w:val="20"/>
        </w:rPr>
        <w:t>.</w:t>
      </w:r>
      <w:r w:rsidR="00FF064D">
        <w:rPr>
          <w:rFonts w:ascii="Arial" w:hAnsi="Arial" w:cs="Times New Roman"/>
          <w:color w:val="auto"/>
          <w:szCs w:val="20"/>
        </w:rPr>
        <w:t>2.1</w:t>
      </w:r>
      <w:r w:rsidR="00C226A6">
        <w:rPr>
          <w:rFonts w:ascii="Arial" w:hAnsi="Arial" w:cs="Times New Roman"/>
          <w:color w:val="auto"/>
          <w:szCs w:val="20"/>
        </w:rPr>
        <w:tab/>
        <w:t>Erarbeitung und</w:t>
      </w:r>
      <w:r w:rsidR="00675B63" w:rsidRPr="00C226A6">
        <w:rPr>
          <w:rFonts w:ascii="Arial" w:hAnsi="Arial" w:cs="Times New Roman"/>
          <w:color w:val="auto"/>
          <w:szCs w:val="20"/>
        </w:rPr>
        <w:t xml:space="preserve"> Verbreitung allgemeiner wissenschaftlicher Informationen bei Erzeugern, Verarbeitern oder </w:t>
      </w:r>
      <w:proofErr w:type="spellStart"/>
      <w:r w:rsidR="00675B63" w:rsidRPr="00C226A6">
        <w:rPr>
          <w:rFonts w:ascii="Arial" w:hAnsi="Arial" w:cs="Times New Roman"/>
          <w:color w:val="auto"/>
          <w:szCs w:val="20"/>
        </w:rPr>
        <w:t>Vermarktern</w:t>
      </w:r>
      <w:proofErr w:type="spellEnd"/>
      <w:r w:rsidR="00675B63" w:rsidRPr="00C226A6">
        <w:rPr>
          <w:rFonts w:ascii="Arial" w:hAnsi="Arial" w:cs="Times New Roman"/>
          <w:color w:val="auto"/>
          <w:szCs w:val="20"/>
        </w:rPr>
        <w:t xml:space="preserve"> landwirtschaftlicher Erzeugnisse</w:t>
      </w:r>
      <w:r w:rsidR="00FA181B">
        <w:rPr>
          <w:rFonts w:ascii="Arial" w:hAnsi="Arial" w:cs="Times New Roman"/>
          <w:color w:val="auto"/>
          <w:szCs w:val="20"/>
        </w:rPr>
        <w:t xml:space="preserve"> einschl</w:t>
      </w:r>
      <w:r w:rsidR="00BD2103">
        <w:rPr>
          <w:rFonts w:ascii="Arial" w:hAnsi="Arial" w:cs="Times New Roman"/>
          <w:color w:val="auto"/>
          <w:szCs w:val="20"/>
        </w:rPr>
        <w:t>ießlich</w:t>
      </w:r>
      <w:r w:rsidR="00FA181B">
        <w:rPr>
          <w:rFonts w:ascii="Arial" w:hAnsi="Arial" w:cs="Times New Roman"/>
          <w:color w:val="auto"/>
          <w:szCs w:val="20"/>
        </w:rPr>
        <w:t xml:space="preserve"> der </w:t>
      </w:r>
      <w:r>
        <w:rPr>
          <w:rFonts w:ascii="Arial" w:hAnsi="Arial" w:cs="Times New Roman"/>
          <w:color w:val="auto"/>
          <w:szCs w:val="20"/>
        </w:rPr>
        <w:t xml:space="preserve">dazugehörigen </w:t>
      </w:r>
      <w:r w:rsidR="00FA181B">
        <w:rPr>
          <w:rFonts w:ascii="Arial" w:hAnsi="Arial" w:cs="Times New Roman"/>
          <w:color w:val="auto"/>
          <w:szCs w:val="20"/>
        </w:rPr>
        <w:t>Schulung von Absatzmittlern</w:t>
      </w:r>
      <w:r w:rsidR="00ED4C49">
        <w:rPr>
          <w:rFonts w:ascii="Arial" w:hAnsi="Arial" w:cs="Times New Roman"/>
          <w:color w:val="auto"/>
          <w:szCs w:val="20"/>
        </w:rPr>
        <w:t>:</w:t>
      </w:r>
    </w:p>
    <w:p w:rsidR="00C226A6" w:rsidRDefault="00BA0860" w:rsidP="00BA0860">
      <w:pPr>
        <w:pStyle w:val="Default"/>
        <w:spacing w:line="360" w:lineRule="atLeast"/>
        <w:ind w:left="709"/>
        <w:rPr>
          <w:rFonts w:ascii="Arial" w:hAnsi="Arial" w:cs="Times New Roman"/>
          <w:color w:val="auto"/>
          <w:szCs w:val="20"/>
        </w:rPr>
      </w:pPr>
      <w:r>
        <w:rPr>
          <w:rFonts w:ascii="Arial" w:hAnsi="Arial" w:cs="Times New Roman"/>
          <w:color w:val="auto"/>
          <w:szCs w:val="20"/>
        </w:rPr>
        <w:t>Es können bis zu</w:t>
      </w:r>
      <w:r w:rsidRPr="00BA0860">
        <w:rPr>
          <w:rFonts w:ascii="Arial" w:hAnsi="Arial" w:cs="Times New Roman"/>
          <w:color w:val="auto"/>
          <w:szCs w:val="20"/>
        </w:rPr>
        <w:t xml:space="preserve"> 100 Prozent der tatsächlich entstandenen </w:t>
      </w:r>
      <w:r w:rsidR="00ED4C49">
        <w:rPr>
          <w:rFonts w:ascii="Arial" w:hAnsi="Arial" w:cs="Times New Roman"/>
          <w:color w:val="auto"/>
          <w:szCs w:val="20"/>
        </w:rPr>
        <w:t>Kosten für R</w:t>
      </w:r>
      <w:r w:rsidR="00ED4C49">
        <w:rPr>
          <w:rFonts w:ascii="Arial" w:hAnsi="Arial" w:cs="Times New Roman"/>
          <w:color w:val="auto"/>
          <w:szCs w:val="20"/>
        </w:rPr>
        <w:t>e</w:t>
      </w:r>
      <w:r w:rsidR="00ED4C49">
        <w:rPr>
          <w:rFonts w:ascii="Arial" w:hAnsi="Arial" w:cs="Times New Roman"/>
          <w:color w:val="auto"/>
          <w:szCs w:val="20"/>
        </w:rPr>
        <w:t>cherchen, Umfragen und Analysen, Kosten für Publikationen in digitaler Form</w:t>
      </w:r>
      <w:r w:rsidR="00617BC2">
        <w:rPr>
          <w:rFonts w:ascii="Arial" w:hAnsi="Arial" w:cs="Times New Roman"/>
          <w:color w:val="auto"/>
          <w:szCs w:val="20"/>
        </w:rPr>
        <w:t>,</w:t>
      </w:r>
      <w:r w:rsidR="00ED4C49">
        <w:rPr>
          <w:rFonts w:ascii="Arial" w:hAnsi="Arial" w:cs="Times New Roman"/>
          <w:color w:val="auto"/>
          <w:szCs w:val="20"/>
        </w:rPr>
        <w:t xml:space="preserve"> Druckausgaben</w:t>
      </w:r>
      <w:r w:rsidR="00617BC2">
        <w:rPr>
          <w:rFonts w:ascii="Arial" w:hAnsi="Arial" w:cs="Times New Roman"/>
          <w:color w:val="auto"/>
          <w:szCs w:val="20"/>
        </w:rPr>
        <w:t xml:space="preserve">, Honorare (entsprechend Landesreisekostengesetz) oder Schulungsmaterialien </w:t>
      </w:r>
      <w:r>
        <w:rPr>
          <w:rFonts w:ascii="Arial" w:hAnsi="Arial" w:cs="Times New Roman"/>
          <w:color w:val="auto"/>
          <w:szCs w:val="20"/>
        </w:rPr>
        <w:t>erstattet werden</w:t>
      </w:r>
      <w:r w:rsidR="00ED4C49">
        <w:rPr>
          <w:rFonts w:ascii="Arial" w:hAnsi="Arial" w:cs="Times New Roman"/>
          <w:color w:val="auto"/>
          <w:szCs w:val="20"/>
        </w:rPr>
        <w:t>.</w:t>
      </w:r>
    </w:p>
    <w:p w:rsidR="00C226A6" w:rsidRDefault="00C226A6" w:rsidP="001102F1">
      <w:pPr>
        <w:pStyle w:val="FormatvorlageLinks0cmHngend125cmZeilenabstand15Zeilen"/>
        <w:tabs>
          <w:tab w:val="clear" w:pos="794"/>
          <w:tab w:val="left" w:pos="993"/>
        </w:tabs>
        <w:spacing w:line="360" w:lineRule="atLeast"/>
        <w:ind w:left="993" w:firstLine="0"/>
      </w:pPr>
    </w:p>
    <w:p w:rsidR="00BA0860" w:rsidRDefault="002E38C0" w:rsidP="00933E6C">
      <w:pPr>
        <w:pStyle w:val="Default"/>
        <w:spacing w:after="120" w:line="360" w:lineRule="atLeast"/>
        <w:ind w:left="697" w:hanging="697"/>
        <w:rPr>
          <w:rFonts w:ascii="Arial" w:hAnsi="Arial" w:cs="Times New Roman"/>
          <w:color w:val="auto"/>
          <w:szCs w:val="20"/>
        </w:rPr>
      </w:pPr>
      <w:r>
        <w:rPr>
          <w:rFonts w:ascii="Arial" w:hAnsi="Arial" w:cs="Times New Roman"/>
          <w:color w:val="auto"/>
          <w:szCs w:val="20"/>
        </w:rPr>
        <w:t>4</w:t>
      </w:r>
      <w:r w:rsidR="00045E66">
        <w:rPr>
          <w:rFonts w:ascii="Arial" w:hAnsi="Arial" w:cs="Times New Roman"/>
          <w:color w:val="auto"/>
          <w:szCs w:val="20"/>
        </w:rPr>
        <w:t>.</w:t>
      </w:r>
      <w:r w:rsidR="00FF064D">
        <w:rPr>
          <w:rFonts w:ascii="Arial" w:hAnsi="Arial" w:cs="Times New Roman"/>
          <w:color w:val="auto"/>
          <w:szCs w:val="20"/>
        </w:rPr>
        <w:t>2.2</w:t>
      </w:r>
      <w:r w:rsidR="00C226A6">
        <w:rPr>
          <w:rFonts w:ascii="Arial" w:hAnsi="Arial" w:cs="Times New Roman"/>
          <w:color w:val="auto"/>
          <w:szCs w:val="20"/>
        </w:rPr>
        <w:tab/>
      </w:r>
      <w:r w:rsidR="00C226A6" w:rsidRPr="00C226A6">
        <w:rPr>
          <w:rFonts w:ascii="Arial" w:hAnsi="Arial" w:cs="Times New Roman"/>
          <w:color w:val="auto"/>
          <w:szCs w:val="20"/>
        </w:rPr>
        <w:t>Maßnahmen, die der Information und Aufklärung der Verbraucherinnen und Verbraucher hinsichtlich der Erzeugung, Verarbeitung, Vermarktung und Ve</w:t>
      </w:r>
      <w:r w:rsidR="00C226A6" w:rsidRPr="00C226A6">
        <w:rPr>
          <w:rFonts w:ascii="Arial" w:hAnsi="Arial" w:cs="Times New Roman"/>
          <w:color w:val="auto"/>
          <w:szCs w:val="20"/>
        </w:rPr>
        <w:t>r</w:t>
      </w:r>
      <w:r w:rsidR="00C226A6" w:rsidRPr="00C226A6">
        <w:rPr>
          <w:rFonts w:ascii="Arial" w:hAnsi="Arial" w:cs="Times New Roman"/>
          <w:color w:val="auto"/>
          <w:szCs w:val="20"/>
        </w:rPr>
        <w:t xml:space="preserve">wendung landwirtschaftlicher Produkte </w:t>
      </w:r>
      <w:r w:rsidR="00C226A6">
        <w:rPr>
          <w:rFonts w:ascii="Arial" w:hAnsi="Arial" w:cs="Times New Roman"/>
          <w:color w:val="auto"/>
          <w:szCs w:val="20"/>
        </w:rPr>
        <w:t xml:space="preserve">im Rahmen von Qualitätsregelungen </w:t>
      </w:r>
      <w:r w:rsidR="00DF40C4">
        <w:rPr>
          <w:rFonts w:ascii="Arial" w:hAnsi="Arial" w:cs="Times New Roman"/>
          <w:color w:val="auto"/>
          <w:szCs w:val="20"/>
        </w:rPr>
        <w:t xml:space="preserve">und der </w:t>
      </w:r>
      <w:r w:rsidR="00FF064D">
        <w:rPr>
          <w:rFonts w:ascii="Arial" w:hAnsi="Arial" w:cs="Times New Roman"/>
          <w:color w:val="auto"/>
          <w:szCs w:val="20"/>
        </w:rPr>
        <w:t xml:space="preserve">entsprechenden </w:t>
      </w:r>
      <w:r w:rsidR="00DF40C4">
        <w:rPr>
          <w:rFonts w:ascii="Arial" w:hAnsi="Arial" w:cs="Times New Roman"/>
          <w:color w:val="auto"/>
          <w:szCs w:val="20"/>
        </w:rPr>
        <w:t>Schulung</w:t>
      </w:r>
      <w:r w:rsidR="00FF064D">
        <w:rPr>
          <w:rFonts w:ascii="Arial" w:hAnsi="Arial" w:cs="Times New Roman"/>
          <w:color w:val="auto"/>
          <w:szCs w:val="20"/>
        </w:rPr>
        <w:t>smaßnahmen</w:t>
      </w:r>
      <w:r w:rsidR="00DF40C4">
        <w:rPr>
          <w:rFonts w:ascii="Arial" w:hAnsi="Arial" w:cs="Times New Roman"/>
          <w:color w:val="auto"/>
          <w:szCs w:val="20"/>
        </w:rPr>
        <w:t xml:space="preserve"> von Absatzmittlern </w:t>
      </w:r>
      <w:r w:rsidR="00FA181B">
        <w:rPr>
          <w:rFonts w:ascii="Arial" w:hAnsi="Arial" w:cs="Times New Roman"/>
          <w:color w:val="auto"/>
          <w:szCs w:val="20"/>
        </w:rPr>
        <w:t>im Einze</w:t>
      </w:r>
      <w:r w:rsidR="00FA181B">
        <w:rPr>
          <w:rFonts w:ascii="Arial" w:hAnsi="Arial" w:cs="Times New Roman"/>
          <w:color w:val="auto"/>
          <w:szCs w:val="20"/>
        </w:rPr>
        <w:t>l</w:t>
      </w:r>
      <w:r w:rsidR="00FA181B">
        <w:rPr>
          <w:rFonts w:ascii="Arial" w:hAnsi="Arial" w:cs="Times New Roman"/>
          <w:color w:val="auto"/>
          <w:szCs w:val="20"/>
        </w:rPr>
        <w:t xml:space="preserve">handel und Ernährungshandwerk </w:t>
      </w:r>
      <w:r w:rsidR="00C226A6" w:rsidRPr="00C226A6">
        <w:rPr>
          <w:rFonts w:ascii="Arial" w:hAnsi="Arial" w:cs="Times New Roman"/>
          <w:color w:val="auto"/>
          <w:szCs w:val="20"/>
        </w:rPr>
        <w:t>dienen</w:t>
      </w:r>
      <w:r w:rsidR="00ED4C49">
        <w:rPr>
          <w:rFonts w:ascii="Arial" w:hAnsi="Arial" w:cs="Times New Roman"/>
          <w:color w:val="auto"/>
          <w:szCs w:val="20"/>
        </w:rPr>
        <w:t xml:space="preserve">: </w:t>
      </w:r>
    </w:p>
    <w:p w:rsidR="00675B63" w:rsidRDefault="00BA0860" w:rsidP="00BA0860">
      <w:pPr>
        <w:pStyle w:val="Default"/>
        <w:spacing w:line="360" w:lineRule="atLeast"/>
        <w:ind w:left="700" w:firstLine="9"/>
        <w:rPr>
          <w:rFonts w:ascii="Arial" w:hAnsi="Arial" w:cs="Times New Roman"/>
          <w:color w:val="auto"/>
          <w:szCs w:val="20"/>
        </w:rPr>
      </w:pPr>
      <w:r w:rsidRPr="00BA0860">
        <w:rPr>
          <w:rFonts w:ascii="Arial" w:hAnsi="Arial" w:cs="Times New Roman"/>
          <w:color w:val="auto"/>
          <w:szCs w:val="20"/>
        </w:rPr>
        <w:t xml:space="preserve">Es können bis zu 100 Prozent der tatsächlich entstandenen Kosten </w:t>
      </w:r>
      <w:r>
        <w:rPr>
          <w:rFonts w:ascii="Arial" w:hAnsi="Arial" w:cs="Times New Roman"/>
          <w:color w:val="auto"/>
          <w:szCs w:val="20"/>
        </w:rPr>
        <w:t xml:space="preserve">für </w:t>
      </w:r>
      <w:r w:rsidR="00ED4C49">
        <w:rPr>
          <w:rFonts w:ascii="Arial" w:hAnsi="Arial" w:cs="Times New Roman"/>
          <w:color w:val="auto"/>
          <w:szCs w:val="20"/>
        </w:rPr>
        <w:t>Tei</w:t>
      </w:r>
      <w:r w:rsidR="00ED4C49">
        <w:rPr>
          <w:rFonts w:ascii="Arial" w:hAnsi="Arial" w:cs="Times New Roman"/>
          <w:color w:val="auto"/>
          <w:szCs w:val="20"/>
        </w:rPr>
        <w:t>l</w:t>
      </w:r>
      <w:r w:rsidR="00ED4C49">
        <w:rPr>
          <w:rFonts w:ascii="Arial" w:hAnsi="Arial" w:cs="Times New Roman"/>
          <w:color w:val="auto"/>
          <w:szCs w:val="20"/>
        </w:rPr>
        <w:t>nahmegebühren, Honorare (entsprechend Landesreisekostengesetz), Sch</w:t>
      </w:r>
      <w:r w:rsidR="00ED4C49">
        <w:rPr>
          <w:rFonts w:ascii="Arial" w:hAnsi="Arial" w:cs="Times New Roman"/>
          <w:color w:val="auto"/>
          <w:szCs w:val="20"/>
        </w:rPr>
        <w:t>u</w:t>
      </w:r>
      <w:r w:rsidR="00ED4C49">
        <w:rPr>
          <w:rFonts w:ascii="Arial" w:hAnsi="Arial" w:cs="Times New Roman"/>
          <w:color w:val="auto"/>
          <w:szCs w:val="20"/>
        </w:rPr>
        <w:t>lungsmaterialien, Produktproben, Kosten für Veröffentlichung in Print- und elektronischen Medien und Websites, Spots in elektronischen Medien, Run</w:t>
      </w:r>
      <w:r w:rsidR="00ED4C49">
        <w:rPr>
          <w:rFonts w:ascii="Arial" w:hAnsi="Arial" w:cs="Times New Roman"/>
          <w:color w:val="auto"/>
          <w:szCs w:val="20"/>
        </w:rPr>
        <w:t>d</w:t>
      </w:r>
      <w:r w:rsidR="00ED4C49">
        <w:rPr>
          <w:rFonts w:ascii="Arial" w:hAnsi="Arial" w:cs="Times New Roman"/>
          <w:color w:val="auto"/>
          <w:szCs w:val="20"/>
        </w:rPr>
        <w:t>funk oder Fernsehen mit Sachinformationen über Erzeuger</w:t>
      </w:r>
      <w:r w:rsidR="005D5C1A">
        <w:rPr>
          <w:rFonts w:ascii="Arial" w:hAnsi="Arial" w:cs="Times New Roman"/>
          <w:color w:val="auto"/>
          <w:szCs w:val="20"/>
        </w:rPr>
        <w:t xml:space="preserve"> erstattet werden</w:t>
      </w:r>
      <w:r w:rsidR="00ED4C49">
        <w:rPr>
          <w:rFonts w:ascii="Arial" w:hAnsi="Arial" w:cs="Times New Roman"/>
          <w:color w:val="auto"/>
          <w:szCs w:val="20"/>
        </w:rPr>
        <w:t xml:space="preserve">. </w:t>
      </w:r>
    </w:p>
    <w:p w:rsidR="00C226A6" w:rsidRPr="00C226A6" w:rsidRDefault="00C226A6" w:rsidP="001102F1">
      <w:pPr>
        <w:pStyle w:val="Default"/>
        <w:spacing w:line="360" w:lineRule="atLeast"/>
        <w:ind w:left="993" w:hanging="284"/>
        <w:rPr>
          <w:rFonts w:ascii="Arial" w:hAnsi="Arial" w:cs="Times New Roman"/>
          <w:color w:val="auto"/>
          <w:szCs w:val="20"/>
        </w:rPr>
      </w:pPr>
    </w:p>
    <w:p w:rsidR="005D5C1A" w:rsidRDefault="002E38C0" w:rsidP="00933E6C">
      <w:pPr>
        <w:pStyle w:val="Default"/>
        <w:spacing w:after="120" w:line="360" w:lineRule="atLeast"/>
        <w:ind w:left="686" w:hanging="686"/>
        <w:rPr>
          <w:rFonts w:ascii="Arial" w:hAnsi="Arial" w:cs="Times New Roman"/>
          <w:color w:val="auto"/>
          <w:szCs w:val="20"/>
        </w:rPr>
      </w:pPr>
      <w:r>
        <w:rPr>
          <w:rFonts w:ascii="Arial" w:hAnsi="Arial" w:cs="Times New Roman"/>
          <w:color w:val="auto"/>
          <w:szCs w:val="20"/>
        </w:rPr>
        <w:t>4</w:t>
      </w:r>
      <w:r w:rsidR="00045E66">
        <w:rPr>
          <w:rFonts w:ascii="Arial" w:hAnsi="Arial" w:cs="Times New Roman"/>
          <w:color w:val="auto"/>
          <w:szCs w:val="20"/>
        </w:rPr>
        <w:t>.</w:t>
      </w:r>
      <w:r w:rsidR="00FF064D">
        <w:rPr>
          <w:rFonts w:ascii="Arial" w:hAnsi="Arial" w:cs="Times New Roman"/>
          <w:color w:val="auto"/>
          <w:szCs w:val="20"/>
        </w:rPr>
        <w:t>2.3</w:t>
      </w:r>
      <w:r w:rsidR="00675B63" w:rsidRPr="00C226A6">
        <w:rPr>
          <w:rFonts w:ascii="Arial" w:hAnsi="Arial" w:cs="Times New Roman"/>
          <w:color w:val="auto"/>
          <w:szCs w:val="20"/>
        </w:rPr>
        <w:tab/>
        <w:t xml:space="preserve">Veröffentlichungen in Print- und elektronischen Medien, Websites sowie Spots in elektronischen Medien, Rundfunk oder Fernsehen mit Sachinformationen über </w:t>
      </w:r>
      <w:r w:rsidR="00CB1919">
        <w:rPr>
          <w:rFonts w:ascii="Arial" w:hAnsi="Arial" w:cs="Times New Roman"/>
          <w:color w:val="auto"/>
          <w:szCs w:val="20"/>
        </w:rPr>
        <w:t xml:space="preserve">Qualitätsregelungen, </w:t>
      </w:r>
      <w:r w:rsidR="00675B63" w:rsidRPr="00C226A6">
        <w:rPr>
          <w:rFonts w:ascii="Arial" w:hAnsi="Arial" w:cs="Times New Roman"/>
          <w:color w:val="auto"/>
          <w:szCs w:val="20"/>
        </w:rPr>
        <w:t xml:space="preserve">Erzeuger, Verarbeiter oder Vermarkter und den </w:t>
      </w:r>
      <w:r w:rsidR="00CB1919">
        <w:rPr>
          <w:rFonts w:ascii="Arial" w:hAnsi="Arial" w:cs="Times New Roman"/>
          <w:color w:val="auto"/>
          <w:szCs w:val="20"/>
        </w:rPr>
        <w:t>en</w:t>
      </w:r>
      <w:r w:rsidR="00CB1919">
        <w:rPr>
          <w:rFonts w:ascii="Arial" w:hAnsi="Arial" w:cs="Times New Roman"/>
          <w:color w:val="auto"/>
          <w:szCs w:val="20"/>
        </w:rPr>
        <w:t>t</w:t>
      </w:r>
      <w:r w:rsidR="00CB1919">
        <w:rPr>
          <w:rFonts w:ascii="Arial" w:hAnsi="Arial" w:cs="Times New Roman"/>
          <w:color w:val="auto"/>
          <w:szCs w:val="20"/>
        </w:rPr>
        <w:t xml:space="preserve">sprechenden </w:t>
      </w:r>
      <w:r w:rsidR="00675B63" w:rsidRPr="00C226A6">
        <w:rPr>
          <w:rFonts w:ascii="Arial" w:hAnsi="Arial" w:cs="Times New Roman"/>
          <w:color w:val="auto"/>
          <w:szCs w:val="20"/>
        </w:rPr>
        <w:t>Produkte</w:t>
      </w:r>
      <w:r w:rsidR="00CB1919">
        <w:rPr>
          <w:rFonts w:ascii="Arial" w:hAnsi="Arial" w:cs="Times New Roman"/>
          <w:color w:val="auto"/>
          <w:szCs w:val="20"/>
        </w:rPr>
        <w:t>n</w:t>
      </w:r>
      <w:r w:rsidR="005D5C1A">
        <w:rPr>
          <w:rFonts w:ascii="Arial" w:hAnsi="Arial" w:cs="Times New Roman"/>
          <w:color w:val="auto"/>
          <w:szCs w:val="20"/>
        </w:rPr>
        <w:t>:</w:t>
      </w:r>
    </w:p>
    <w:p w:rsidR="005D5C1A" w:rsidRPr="005D5C1A" w:rsidRDefault="005D5C1A" w:rsidP="005D5C1A">
      <w:pPr>
        <w:pStyle w:val="Default"/>
        <w:spacing w:line="360" w:lineRule="atLeast"/>
        <w:ind w:left="686" w:firstLine="23"/>
        <w:rPr>
          <w:rFonts w:ascii="Arial" w:hAnsi="Arial" w:cs="Times New Roman"/>
          <w:color w:val="auto"/>
          <w:szCs w:val="20"/>
        </w:rPr>
      </w:pPr>
      <w:r w:rsidRPr="005D5C1A">
        <w:rPr>
          <w:rFonts w:ascii="Arial" w:hAnsi="Arial" w:cs="Times New Roman"/>
          <w:color w:val="auto"/>
          <w:szCs w:val="20"/>
        </w:rPr>
        <w:t>Es können bis zu 100 Prozent der tatsächlich entstandenen Kosten dieser Maßnahme erstattet werden.</w:t>
      </w:r>
    </w:p>
    <w:p w:rsidR="00C226A6" w:rsidRDefault="00C226A6" w:rsidP="001102F1">
      <w:pPr>
        <w:pStyle w:val="Default"/>
        <w:spacing w:line="360" w:lineRule="atLeast"/>
        <w:ind w:left="1022" w:hanging="313"/>
        <w:rPr>
          <w:rFonts w:ascii="Arial" w:hAnsi="Arial" w:cs="Times New Roman"/>
          <w:color w:val="auto"/>
          <w:szCs w:val="20"/>
        </w:rPr>
      </w:pPr>
    </w:p>
    <w:p w:rsidR="005D5C1A" w:rsidRDefault="002E38C0" w:rsidP="00933E6C">
      <w:pPr>
        <w:pStyle w:val="Default"/>
        <w:spacing w:after="120" w:line="360" w:lineRule="atLeast"/>
        <w:ind w:left="709" w:hanging="709"/>
        <w:rPr>
          <w:rFonts w:ascii="Arial" w:hAnsi="Arial" w:cs="Times New Roman"/>
          <w:color w:val="auto"/>
          <w:szCs w:val="20"/>
        </w:rPr>
      </w:pPr>
      <w:r>
        <w:rPr>
          <w:rFonts w:ascii="Arial" w:hAnsi="Arial" w:cs="Times New Roman"/>
          <w:color w:val="auto"/>
          <w:szCs w:val="20"/>
        </w:rPr>
        <w:t>4</w:t>
      </w:r>
      <w:r w:rsidR="00CB1919">
        <w:rPr>
          <w:rFonts w:ascii="Arial" w:hAnsi="Arial" w:cs="Times New Roman"/>
          <w:color w:val="auto"/>
          <w:szCs w:val="20"/>
        </w:rPr>
        <w:t>.</w:t>
      </w:r>
      <w:r w:rsidR="00FF064D">
        <w:rPr>
          <w:rFonts w:ascii="Arial" w:hAnsi="Arial" w:cs="Times New Roman"/>
          <w:color w:val="auto"/>
          <w:szCs w:val="20"/>
        </w:rPr>
        <w:t>2.</w:t>
      </w:r>
      <w:r w:rsidR="003D7E89">
        <w:rPr>
          <w:rFonts w:ascii="Arial" w:hAnsi="Arial" w:cs="Times New Roman"/>
          <w:color w:val="auto"/>
          <w:szCs w:val="20"/>
        </w:rPr>
        <w:t>4</w:t>
      </w:r>
      <w:r w:rsidR="00CB1919">
        <w:rPr>
          <w:rFonts w:ascii="Arial" w:hAnsi="Arial" w:cs="Times New Roman"/>
          <w:color w:val="auto"/>
          <w:szCs w:val="20"/>
        </w:rPr>
        <w:tab/>
        <w:t>Durchführung von auf die</w:t>
      </w:r>
      <w:r w:rsidR="00FA181B">
        <w:rPr>
          <w:rFonts w:ascii="Arial" w:hAnsi="Arial" w:cs="Times New Roman"/>
          <w:color w:val="auto"/>
          <w:szCs w:val="20"/>
        </w:rPr>
        <w:t xml:space="preserve"> Verbraucherinne</w:t>
      </w:r>
      <w:r w:rsidR="00CB1919">
        <w:rPr>
          <w:rFonts w:ascii="Arial" w:hAnsi="Arial" w:cs="Times New Roman"/>
          <w:color w:val="auto"/>
          <w:szCs w:val="20"/>
        </w:rPr>
        <w:t>n</w:t>
      </w:r>
      <w:r w:rsidR="00FA181B">
        <w:rPr>
          <w:rFonts w:ascii="Arial" w:hAnsi="Arial" w:cs="Times New Roman"/>
          <w:color w:val="auto"/>
          <w:szCs w:val="20"/>
        </w:rPr>
        <w:t xml:space="preserve"> und Verbraucher zugeschnittene Werbekampagnen </w:t>
      </w:r>
      <w:r w:rsidR="00FF064D">
        <w:rPr>
          <w:rFonts w:ascii="Arial" w:hAnsi="Arial" w:cs="Times New Roman"/>
          <w:color w:val="auto"/>
          <w:szCs w:val="20"/>
        </w:rPr>
        <w:t>für Agrarerzeugnisse und Lebensmittel, die nach den en</w:t>
      </w:r>
      <w:r w:rsidR="00FF064D">
        <w:rPr>
          <w:rFonts w:ascii="Arial" w:hAnsi="Arial" w:cs="Times New Roman"/>
          <w:color w:val="auto"/>
          <w:szCs w:val="20"/>
        </w:rPr>
        <w:t>t</w:t>
      </w:r>
      <w:r w:rsidR="00FF064D">
        <w:rPr>
          <w:rFonts w:ascii="Arial" w:hAnsi="Arial" w:cs="Times New Roman"/>
          <w:color w:val="auto"/>
          <w:szCs w:val="20"/>
        </w:rPr>
        <w:t xml:space="preserve">sprechenden Qualitätsregelung erzeugt werden </w:t>
      </w:r>
      <w:r w:rsidR="00FA181B">
        <w:rPr>
          <w:rFonts w:ascii="Arial" w:hAnsi="Arial" w:cs="Times New Roman"/>
          <w:color w:val="auto"/>
          <w:szCs w:val="20"/>
        </w:rPr>
        <w:t xml:space="preserve">in den Medien und </w:t>
      </w:r>
      <w:r w:rsidR="00DF40C4">
        <w:rPr>
          <w:rFonts w:ascii="Arial" w:hAnsi="Arial" w:cs="Times New Roman"/>
          <w:color w:val="auto"/>
          <w:szCs w:val="20"/>
        </w:rPr>
        <w:t xml:space="preserve">im </w:t>
      </w:r>
      <w:r w:rsidR="00FA181B">
        <w:rPr>
          <w:rFonts w:ascii="Arial" w:hAnsi="Arial" w:cs="Times New Roman"/>
          <w:color w:val="auto"/>
          <w:szCs w:val="20"/>
        </w:rPr>
        <w:t>Einze</w:t>
      </w:r>
      <w:r w:rsidR="00FA181B">
        <w:rPr>
          <w:rFonts w:ascii="Arial" w:hAnsi="Arial" w:cs="Times New Roman"/>
          <w:color w:val="auto"/>
          <w:szCs w:val="20"/>
        </w:rPr>
        <w:t>l</w:t>
      </w:r>
      <w:r w:rsidR="00FA181B">
        <w:rPr>
          <w:rFonts w:ascii="Arial" w:hAnsi="Arial" w:cs="Times New Roman"/>
          <w:color w:val="auto"/>
          <w:szCs w:val="20"/>
        </w:rPr>
        <w:t>handel</w:t>
      </w:r>
      <w:r w:rsidR="00DF40C4">
        <w:rPr>
          <w:rFonts w:ascii="Arial" w:hAnsi="Arial" w:cs="Times New Roman"/>
          <w:color w:val="auto"/>
          <w:szCs w:val="20"/>
        </w:rPr>
        <w:t xml:space="preserve">, </w:t>
      </w:r>
      <w:r w:rsidR="00CB1919">
        <w:rPr>
          <w:rFonts w:ascii="Arial" w:hAnsi="Arial" w:cs="Times New Roman"/>
          <w:color w:val="auto"/>
          <w:szCs w:val="20"/>
        </w:rPr>
        <w:t xml:space="preserve">im </w:t>
      </w:r>
      <w:r w:rsidR="00DF40C4">
        <w:rPr>
          <w:rFonts w:ascii="Arial" w:hAnsi="Arial" w:cs="Times New Roman"/>
          <w:color w:val="auto"/>
          <w:szCs w:val="20"/>
        </w:rPr>
        <w:t xml:space="preserve">Ernährungshandwerk und </w:t>
      </w:r>
      <w:r w:rsidR="00CB1919">
        <w:rPr>
          <w:rFonts w:ascii="Arial" w:hAnsi="Arial" w:cs="Times New Roman"/>
          <w:color w:val="auto"/>
          <w:szCs w:val="20"/>
        </w:rPr>
        <w:t xml:space="preserve">in der </w:t>
      </w:r>
      <w:r w:rsidR="00DF40C4">
        <w:rPr>
          <w:rFonts w:ascii="Arial" w:hAnsi="Arial" w:cs="Times New Roman"/>
          <w:color w:val="auto"/>
          <w:szCs w:val="20"/>
        </w:rPr>
        <w:t>Gastronomie</w:t>
      </w:r>
      <w:r w:rsidR="00CB1919">
        <w:rPr>
          <w:rFonts w:ascii="Arial" w:hAnsi="Arial" w:cs="Times New Roman"/>
          <w:color w:val="auto"/>
          <w:szCs w:val="20"/>
        </w:rPr>
        <w:t xml:space="preserve"> einschl</w:t>
      </w:r>
      <w:r w:rsidR="00BD2103">
        <w:rPr>
          <w:rFonts w:ascii="Arial" w:hAnsi="Arial" w:cs="Times New Roman"/>
          <w:color w:val="auto"/>
          <w:szCs w:val="20"/>
        </w:rPr>
        <w:t>ießlich</w:t>
      </w:r>
      <w:r w:rsidR="00CB1919">
        <w:rPr>
          <w:rFonts w:ascii="Arial" w:hAnsi="Arial" w:cs="Times New Roman"/>
          <w:color w:val="auto"/>
          <w:szCs w:val="20"/>
        </w:rPr>
        <w:t xml:space="preserve"> Gro</w:t>
      </w:r>
      <w:r w:rsidR="00CB1919">
        <w:rPr>
          <w:rFonts w:ascii="Arial" w:hAnsi="Arial" w:cs="Times New Roman"/>
          <w:color w:val="auto"/>
          <w:szCs w:val="20"/>
        </w:rPr>
        <w:t>ß</w:t>
      </w:r>
      <w:r w:rsidR="00CB1919">
        <w:rPr>
          <w:rFonts w:ascii="Arial" w:hAnsi="Arial" w:cs="Times New Roman"/>
          <w:color w:val="auto"/>
          <w:szCs w:val="20"/>
        </w:rPr>
        <w:t>verpflegungseinrichtungen</w:t>
      </w:r>
      <w:r w:rsidR="00ED4C49">
        <w:rPr>
          <w:rFonts w:ascii="Arial" w:hAnsi="Arial" w:cs="Times New Roman"/>
          <w:color w:val="auto"/>
          <w:szCs w:val="20"/>
        </w:rPr>
        <w:t xml:space="preserve">: </w:t>
      </w:r>
    </w:p>
    <w:p w:rsidR="00FA181B" w:rsidRDefault="005D5C1A" w:rsidP="005D5C1A">
      <w:pPr>
        <w:pStyle w:val="Default"/>
        <w:spacing w:line="360" w:lineRule="atLeast"/>
        <w:ind w:left="709"/>
        <w:rPr>
          <w:rFonts w:ascii="Arial" w:hAnsi="Arial" w:cs="Times New Roman"/>
          <w:color w:val="auto"/>
          <w:szCs w:val="20"/>
        </w:rPr>
      </w:pPr>
      <w:r>
        <w:rPr>
          <w:rFonts w:ascii="Arial" w:hAnsi="Arial" w:cs="Times New Roman"/>
          <w:color w:val="auto"/>
          <w:szCs w:val="20"/>
        </w:rPr>
        <w:t xml:space="preserve">Es können bis zu 50 Prozent der </w:t>
      </w:r>
      <w:r w:rsidR="00ED4C49">
        <w:rPr>
          <w:rFonts w:ascii="Arial" w:hAnsi="Arial" w:cs="Times New Roman"/>
          <w:color w:val="auto"/>
          <w:szCs w:val="20"/>
        </w:rPr>
        <w:t>Kosten für Werbekampagnen, Kosten für Werbematerialien wie z. B. Flyer, Broschüren, Produktproben</w:t>
      </w:r>
      <w:r>
        <w:rPr>
          <w:rFonts w:ascii="Arial" w:hAnsi="Arial" w:cs="Times New Roman"/>
          <w:color w:val="auto"/>
          <w:szCs w:val="20"/>
        </w:rPr>
        <w:t xml:space="preserve"> erstattet we</w:t>
      </w:r>
      <w:r>
        <w:rPr>
          <w:rFonts w:ascii="Arial" w:hAnsi="Arial" w:cs="Times New Roman"/>
          <w:color w:val="auto"/>
          <w:szCs w:val="20"/>
        </w:rPr>
        <w:t>r</w:t>
      </w:r>
      <w:r>
        <w:rPr>
          <w:rFonts w:ascii="Arial" w:hAnsi="Arial" w:cs="Times New Roman"/>
          <w:color w:val="auto"/>
          <w:szCs w:val="20"/>
        </w:rPr>
        <w:t>den</w:t>
      </w:r>
      <w:r w:rsidR="00ED4C49">
        <w:rPr>
          <w:rFonts w:ascii="Arial" w:hAnsi="Arial" w:cs="Times New Roman"/>
          <w:color w:val="auto"/>
          <w:szCs w:val="20"/>
        </w:rPr>
        <w:t>.</w:t>
      </w:r>
    </w:p>
    <w:p w:rsidR="00FA181B" w:rsidRPr="00C226A6" w:rsidRDefault="00FA181B" w:rsidP="001102F1">
      <w:pPr>
        <w:pStyle w:val="Default"/>
        <w:spacing w:line="360" w:lineRule="atLeast"/>
        <w:ind w:left="1022" w:hanging="313"/>
        <w:rPr>
          <w:rFonts w:ascii="Arial" w:hAnsi="Arial" w:cs="Times New Roman"/>
          <w:color w:val="auto"/>
          <w:szCs w:val="20"/>
        </w:rPr>
      </w:pPr>
    </w:p>
    <w:p w:rsidR="00126A61" w:rsidRDefault="005D5C1A" w:rsidP="00933E6C">
      <w:pPr>
        <w:pStyle w:val="Default"/>
        <w:spacing w:after="120" w:line="360" w:lineRule="atLeast"/>
        <w:ind w:left="709" w:hanging="709"/>
        <w:rPr>
          <w:rFonts w:ascii="Arial" w:hAnsi="Arial" w:cs="Times New Roman"/>
          <w:color w:val="auto"/>
          <w:szCs w:val="20"/>
        </w:rPr>
      </w:pPr>
      <w:r>
        <w:rPr>
          <w:rFonts w:ascii="Arial" w:hAnsi="Arial" w:cs="Times New Roman"/>
          <w:color w:val="auto"/>
          <w:szCs w:val="20"/>
        </w:rPr>
        <w:t>4</w:t>
      </w:r>
      <w:r w:rsidR="00FF064D">
        <w:rPr>
          <w:rFonts w:ascii="Arial" w:hAnsi="Arial" w:cs="Times New Roman"/>
          <w:color w:val="auto"/>
          <w:szCs w:val="20"/>
        </w:rPr>
        <w:t>.2</w:t>
      </w:r>
      <w:r w:rsidR="00045E66">
        <w:rPr>
          <w:rFonts w:ascii="Arial" w:hAnsi="Arial" w:cs="Times New Roman"/>
          <w:color w:val="auto"/>
          <w:szCs w:val="20"/>
        </w:rPr>
        <w:t>.</w:t>
      </w:r>
      <w:r w:rsidR="003D7E89">
        <w:rPr>
          <w:rFonts w:ascii="Arial" w:hAnsi="Arial" w:cs="Times New Roman"/>
          <w:color w:val="auto"/>
          <w:szCs w:val="20"/>
        </w:rPr>
        <w:t>5</w:t>
      </w:r>
      <w:r w:rsidR="00C226A6">
        <w:rPr>
          <w:rFonts w:ascii="Arial" w:hAnsi="Arial" w:cs="Times New Roman"/>
          <w:color w:val="auto"/>
          <w:szCs w:val="20"/>
        </w:rPr>
        <w:tab/>
      </w:r>
      <w:r w:rsidR="00675B63" w:rsidRPr="00C226A6">
        <w:rPr>
          <w:rFonts w:ascii="Arial" w:hAnsi="Arial" w:cs="Times New Roman"/>
          <w:color w:val="auto"/>
          <w:szCs w:val="20"/>
        </w:rPr>
        <w:t>Durchführung von und die Teilnahme an Wettbewerben, Informationsvera</w:t>
      </w:r>
      <w:r w:rsidR="00675B63" w:rsidRPr="00C226A6">
        <w:rPr>
          <w:rFonts w:ascii="Arial" w:hAnsi="Arial" w:cs="Times New Roman"/>
          <w:color w:val="auto"/>
          <w:szCs w:val="20"/>
        </w:rPr>
        <w:t>n</w:t>
      </w:r>
      <w:r w:rsidR="00675B63" w:rsidRPr="00C226A6">
        <w:rPr>
          <w:rFonts w:ascii="Arial" w:hAnsi="Arial" w:cs="Times New Roman"/>
          <w:color w:val="auto"/>
          <w:szCs w:val="20"/>
        </w:rPr>
        <w:t>staltungen, Messen und Ausstellungen</w:t>
      </w:r>
      <w:r w:rsidR="002A43F8">
        <w:rPr>
          <w:rFonts w:ascii="Arial" w:hAnsi="Arial" w:cs="Times New Roman"/>
          <w:color w:val="auto"/>
          <w:szCs w:val="20"/>
        </w:rPr>
        <w:t xml:space="preserve"> im</w:t>
      </w:r>
      <w:r w:rsidR="00FF064D">
        <w:rPr>
          <w:rFonts w:ascii="Arial" w:hAnsi="Arial" w:cs="Times New Roman"/>
          <w:color w:val="auto"/>
          <w:szCs w:val="20"/>
        </w:rPr>
        <w:t xml:space="preserve"> Zusammenhang mit der Erzeugung von Agrarerzeugnisse</w:t>
      </w:r>
      <w:r w:rsidR="00126A61">
        <w:rPr>
          <w:rFonts w:ascii="Arial" w:hAnsi="Arial" w:cs="Times New Roman"/>
          <w:color w:val="auto"/>
          <w:szCs w:val="20"/>
        </w:rPr>
        <w:t>n</w:t>
      </w:r>
      <w:r w:rsidR="00FF064D">
        <w:rPr>
          <w:rFonts w:ascii="Arial" w:hAnsi="Arial" w:cs="Times New Roman"/>
          <w:color w:val="auto"/>
          <w:szCs w:val="20"/>
        </w:rPr>
        <w:t xml:space="preserve"> und Lebensmittel</w:t>
      </w:r>
      <w:r w:rsidR="00126A61">
        <w:rPr>
          <w:rFonts w:ascii="Arial" w:hAnsi="Arial" w:cs="Times New Roman"/>
          <w:color w:val="auto"/>
          <w:szCs w:val="20"/>
        </w:rPr>
        <w:t>n</w:t>
      </w:r>
      <w:r w:rsidR="00FF064D">
        <w:rPr>
          <w:rFonts w:ascii="Arial" w:hAnsi="Arial" w:cs="Times New Roman"/>
          <w:color w:val="auto"/>
          <w:szCs w:val="20"/>
        </w:rPr>
        <w:t>, die nach den entsprechenden Qualitätsregelung</w:t>
      </w:r>
      <w:r w:rsidR="00126A61">
        <w:rPr>
          <w:rFonts w:ascii="Arial" w:hAnsi="Arial" w:cs="Times New Roman"/>
          <w:color w:val="auto"/>
          <w:szCs w:val="20"/>
        </w:rPr>
        <w:t>en</w:t>
      </w:r>
      <w:r w:rsidR="00FF064D">
        <w:rPr>
          <w:rFonts w:ascii="Arial" w:hAnsi="Arial" w:cs="Times New Roman"/>
          <w:color w:val="auto"/>
          <w:szCs w:val="20"/>
        </w:rPr>
        <w:t xml:space="preserve"> erzeugt werden</w:t>
      </w:r>
      <w:r w:rsidR="00ED4C49">
        <w:rPr>
          <w:rFonts w:ascii="Arial" w:hAnsi="Arial" w:cs="Times New Roman"/>
          <w:color w:val="auto"/>
          <w:szCs w:val="20"/>
        </w:rPr>
        <w:t xml:space="preserve">: </w:t>
      </w:r>
    </w:p>
    <w:p w:rsidR="00ED4C49" w:rsidRDefault="00126A61" w:rsidP="00126A61">
      <w:pPr>
        <w:pStyle w:val="Default"/>
        <w:spacing w:line="360" w:lineRule="atLeast"/>
        <w:ind w:left="709"/>
        <w:rPr>
          <w:rFonts w:ascii="Arial" w:hAnsi="Arial" w:cs="Times New Roman"/>
          <w:color w:val="auto"/>
          <w:szCs w:val="20"/>
        </w:rPr>
      </w:pPr>
      <w:r>
        <w:rPr>
          <w:rFonts w:ascii="Arial" w:hAnsi="Arial" w:cs="Times New Roman"/>
          <w:color w:val="auto"/>
          <w:szCs w:val="20"/>
        </w:rPr>
        <w:t xml:space="preserve">Es können bis zu 100 Prozent der Kosten für </w:t>
      </w:r>
      <w:r w:rsidR="00ED4C49">
        <w:rPr>
          <w:rFonts w:ascii="Arial" w:hAnsi="Arial" w:cs="Times New Roman"/>
          <w:color w:val="auto"/>
          <w:szCs w:val="20"/>
        </w:rPr>
        <w:t xml:space="preserve">Teilnahmegebühren, </w:t>
      </w:r>
      <w:r w:rsidR="00ED4C49" w:rsidRPr="001C695E">
        <w:rPr>
          <w:rFonts w:ascii="Arial" w:hAnsi="Arial" w:cs="Times New Roman"/>
          <w:color w:val="auto"/>
          <w:szCs w:val="20"/>
        </w:rPr>
        <w:t>Honorare</w:t>
      </w:r>
      <w:r w:rsidR="00ED4C49">
        <w:rPr>
          <w:rFonts w:ascii="Arial" w:hAnsi="Arial" w:cs="Times New Roman"/>
          <w:color w:val="auto"/>
          <w:szCs w:val="20"/>
        </w:rPr>
        <w:t xml:space="preserve">, Reisekosten (entsprechend Landesreiskostengesetz), </w:t>
      </w:r>
      <w:r w:rsidR="00ED4C49" w:rsidRPr="00491B07">
        <w:rPr>
          <w:rFonts w:ascii="Arial" w:hAnsi="Arial" w:cs="Times New Roman"/>
          <w:color w:val="auto"/>
          <w:szCs w:val="20"/>
        </w:rPr>
        <w:t>Kosten für den Tie</w:t>
      </w:r>
      <w:r w:rsidR="00ED4C49" w:rsidRPr="00491B07">
        <w:rPr>
          <w:rFonts w:ascii="Arial" w:hAnsi="Arial" w:cs="Times New Roman"/>
          <w:color w:val="auto"/>
          <w:szCs w:val="20"/>
        </w:rPr>
        <w:t>r</w:t>
      </w:r>
      <w:r w:rsidR="00ED4C49" w:rsidRPr="00491B07">
        <w:rPr>
          <w:rFonts w:ascii="Arial" w:hAnsi="Arial" w:cs="Times New Roman"/>
          <w:color w:val="auto"/>
          <w:szCs w:val="20"/>
        </w:rPr>
        <w:t>transport</w:t>
      </w:r>
      <w:r w:rsidR="00ED4C49">
        <w:rPr>
          <w:rFonts w:ascii="Arial" w:hAnsi="Arial" w:cs="Times New Roman"/>
          <w:color w:val="auto"/>
          <w:szCs w:val="20"/>
        </w:rPr>
        <w:t>, Kosten für Veröffentlichungen und Websites, mit denen die Vera</w:t>
      </w:r>
      <w:r w:rsidR="00ED4C49">
        <w:rPr>
          <w:rFonts w:ascii="Arial" w:hAnsi="Arial" w:cs="Times New Roman"/>
          <w:color w:val="auto"/>
          <w:szCs w:val="20"/>
        </w:rPr>
        <w:t>n</w:t>
      </w:r>
      <w:r w:rsidR="00ED4C49">
        <w:rPr>
          <w:rFonts w:ascii="Arial" w:hAnsi="Arial" w:cs="Times New Roman"/>
          <w:color w:val="auto"/>
          <w:szCs w:val="20"/>
        </w:rPr>
        <w:t>staltung angekündigt wird, Miete für die Ausstellungsräume und Stände sowie die Kosten für Montage und Demontage</w:t>
      </w:r>
      <w:r w:rsidRPr="00126A61">
        <w:rPr>
          <w:rFonts w:ascii="Arial" w:hAnsi="Arial" w:cs="Times New Roman"/>
          <w:color w:val="auto"/>
          <w:szCs w:val="20"/>
        </w:rPr>
        <w:t xml:space="preserve"> </w:t>
      </w:r>
      <w:r>
        <w:rPr>
          <w:rFonts w:ascii="Arial" w:hAnsi="Arial" w:cs="Times New Roman"/>
          <w:color w:val="auto"/>
          <w:szCs w:val="20"/>
        </w:rPr>
        <w:t>erstattet werden.</w:t>
      </w:r>
      <w:r w:rsidR="00ED4C49">
        <w:rPr>
          <w:rFonts w:ascii="Arial" w:hAnsi="Arial" w:cs="Times New Roman"/>
          <w:color w:val="auto"/>
          <w:szCs w:val="20"/>
        </w:rPr>
        <w:t xml:space="preserve"> </w:t>
      </w:r>
      <w:r>
        <w:rPr>
          <w:rFonts w:ascii="Arial" w:hAnsi="Arial" w:cs="Times New Roman"/>
          <w:color w:val="auto"/>
          <w:szCs w:val="20"/>
        </w:rPr>
        <w:t>S</w:t>
      </w:r>
      <w:r w:rsidR="00ED4C49">
        <w:rPr>
          <w:rFonts w:ascii="Arial" w:hAnsi="Arial" w:cs="Times New Roman"/>
          <w:color w:val="auto"/>
          <w:szCs w:val="20"/>
        </w:rPr>
        <w:t xml:space="preserve">ymbolische Preise </w:t>
      </w:r>
      <w:r>
        <w:rPr>
          <w:rFonts w:ascii="Arial" w:hAnsi="Arial" w:cs="Times New Roman"/>
          <w:color w:val="auto"/>
          <w:szCs w:val="20"/>
        </w:rPr>
        <w:t xml:space="preserve">können </w:t>
      </w:r>
      <w:r w:rsidR="00ED4C49">
        <w:rPr>
          <w:rFonts w:ascii="Arial" w:hAnsi="Arial" w:cs="Times New Roman"/>
          <w:color w:val="auto"/>
          <w:szCs w:val="20"/>
        </w:rPr>
        <w:t>bis zu einem Wert von 1</w:t>
      </w:r>
      <w:r w:rsidR="002A43F8">
        <w:rPr>
          <w:rFonts w:ascii="Arial" w:hAnsi="Arial" w:cs="Times New Roman"/>
          <w:color w:val="auto"/>
          <w:szCs w:val="20"/>
        </w:rPr>
        <w:t>.</w:t>
      </w:r>
      <w:r w:rsidR="00ED4C49">
        <w:rPr>
          <w:rFonts w:ascii="Arial" w:hAnsi="Arial" w:cs="Times New Roman"/>
          <w:color w:val="auto"/>
          <w:szCs w:val="20"/>
        </w:rPr>
        <w:t>000 EUR pro Preis und Wettbewerbsgewi</w:t>
      </w:r>
      <w:r w:rsidR="00ED4C49">
        <w:rPr>
          <w:rFonts w:ascii="Arial" w:hAnsi="Arial" w:cs="Times New Roman"/>
          <w:color w:val="auto"/>
          <w:szCs w:val="20"/>
        </w:rPr>
        <w:t>n</w:t>
      </w:r>
      <w:r w:rsidR="00ED4C49">
        <w:rPr>
          <w:rFonts w:ascii="Arial" w:hAnsi="Arial" w:cs="Times New Roman"/>
          <w:color w:val="auto"/>
          <w:szCs w:val="20"/>
        </w:rPr>
        <w:t>ner</w:t>
      </w:r>
      <w:r>
        <w:rPr>
          <w:rFonts w:ascii="Arial" w:hAnsi="Arial" w:cs="Times New Roman"/>
          <w:color w:val="auto"/>
          <w:szCs w:val="20"/>
        </w:rPr>
        <w:t xml:space="preserve"> erstattet werden</w:t>
      </w:r>
      <w:r w:rsidR="00ED4C49">
        <w:rPr>
          <w:rFonts w:ascii="Arial" w:hAnsi="Arial" w:cs="Times New Roman"/>
          <w:color w:val="auto"/>
          <w:szCs w:val="20"/>
        </w:rPr>
        <w:t>.</w:t>
      </w:r>
    </w:p>
    <w:p w:rsidR="00126A61" w:rsidRDefault="00126A61" w:rsidP="00126A61">
      <w:pPr>
        <w:pStyle w:val="Default"/>
        <w:spacing w:line="360" w:lineRule="atLeast"/>
        <w:ind w:left="709"/>
      </w:pPr>
      <w:r>
        <w:rPr>
          <w:rFonts w:ascii="Arial" w:hAnsi="Arial" w:cs="Times New Roman"/>
          <w:color w:val="auto"/>
          <w:szCs w:val="20"/>
        </w:rPr>
        <w:t>Die Förderung dieser Maßnahme ist auf KMU beschränkt.</w:t>
      </w:r>
    </w:p>
    <w:p w:rsidR="0088781F" w:rsidRDefault="0088781F" w:rsidP="001102F1">
      <w:pPr>
        <w:pStyle w:val="FormatvorlageLinks0cmHngend125cmZeilenabstand15Zeilen"/>
        <w:tabs>
          <w:tab w:val="clear" w:pos="794"/>
          <w:tab w:val="left" w:pos="851"/>
        </w:tabs>
        <w:spacing w:line="360" w:lineRule="atLeast"/>
        <w:ind w:left="714" w:firstLine="0"/>
      </w:pPr>
    </w:p>
    <w:p w:rsidR="00917F05" w:rsidRDefault="002E38C0" w:rsidP="00917F05">
      <w:pPr>
        <w:tabs>
          <w:tab w:val="left" w:pos="709"/>
        </w:tabs>
        <w:spacing w:after="120" w:line="360" w:lineRule="atLeast"/>
        <w:ind w:left="709" w:hanging="709"/>
        <w:outlineLvl w:val="0"/>
        <w:rPr>
          <w:bCs/>
        </w:rPr>
      </w:pPr>
      <w:r w:rsidRPr="00933E6C">
        <w:rPr>
          <w:b/>
          <w:bCs/>
        </w:rPr>
        <w:t>4</w:t>
      </w:r>
      <w:r w:rsidR="005E40EA" w:rsidRPr="00933E6C">
        <w:rPr>
          <w:b/>
          <w:bCs/>
        </w:rPr>
        <w:t>.3</w:t>
      </w:r>
      <w:r w:rsidR="005E40EA" w:rsidRPr="00933E6C">
        <w:rPr>
          <w:b/>
          <w:bCs/>
        </w:rPr>
        <w:tab/>
      </w:r>
      <w:r w:rsidR="00917F05" w:rsidRPr="00933E6C">
        <w:rPr>
          <w:b/>
          <w:bCs/>
        </w:rPr>
        <w:t>Art und Höhe der Zuwendungen</w:t>
      </w:r>
    </w:p>
    <w:p w:rsidR="00706783" w:rsidRDefault="00706783" w:rsidP="00706783">
      <w:pPr>
        <w:tabs>
          <w:tab w:val="left" w:pos="709"/>
        </w:tabs>
        <w:spacing w:after="120" w:line="360" w:lineRule="atLeast"/>
        <w:ind w:left="709" w:hanging="709"/>
        <w:outlineLvl w:val="0"/>
        <w:rPr>
          <w:bCs/>
        </w:rPr>
      </w:pPr>
      <w:r>
        <w:rPr>
          <w:bCs/>
        </w:rPr>
        <w:t>4.3.1</w:t>
      </w:r>
      <w:r>
        <w:rPr>
          <w:bCs/>
        </w:rPr>
        <w:tab/>
      </w:r>
      <w:r w:rsidR="005E40EA" w:rsidRPr="00B86FD7">
        <w:rPr>
          <w:bCs/>
        </w:rPr>
        <w:t xml:space="preserve">Die Zuwendung </w:t>
      </w:r>
      <w:r w:rsidR="00BB1604">
        <w:rPr>
          <w:bCs/>
        </w:rPr>
        <w:t xml:space="preserve">für die zuwendungsfähigen Kosten </w:t>
      </w:r>
      <w:r w:rsidR="005E40EA" w:rsidRPr="00B86FD7">
        <w:rPr>
          <w:bCs/>
        </w:rPr>
        <w:t xml:space="preserve">wird als Projektförderung in Form der Anteilsfinanzierung als Zuschuss zu den förderfähigen Kosten der Projekte oder in Form von Sachleistungen gewährt. </w:t>
      </w:r>
      <w:r w:rsidR="002A43F8">
        <w:rPr>
          <w:bCs/>
        </w:rPr>
        <w:t>Wird die Zuwendung in Form von Sachleistungen gewährt, dann umfasst sie keine Direktzahlungen an die Zuwendungsempfänger.</w:t>
      </w:r>
    </w:p>
    <w:p w:rsidR="00706783" w:rsidRDefault="00706783" w:rsidP="00706783">
      <w:pPr>
        <w:tabs>
          <w:tab w:val="left" w:pos="709"/>
        </w:tabs>
        <w:spacing w:after="120" w:line="360" w:lineRule="atLeast"/>
        <w:ind w:left="709" w:hanging="709"/>
        <w:outlineLvl w:val="0"/>
        <w:rPr>
          <w:bCs/>
        </w:rPr>
      </w:pPr>
      <w:r>
        <w:rPr>
          <w:bCs/>
        </w:rPr>
        <w:t>4.3.2</w:t>
      </w:r>
      <w:r>
        <w:rPr>
          <w:bCs/>
        </w:rPr>
        <w:tab/>
      </w:r>
      <w:r w:rsidR="002A43F8">
        <w:rPr>
          <w:bCs/>
        </w:rPr>
        <w:t xml:space="preserve">Die Zuwendungen nach Nummer 4.2.4 werden ausschließlich in Form von Sachleistungen durch bezuschusste Dienstleistungen gewährt. </w:t>
      </w:r>
    </w:p>
    <w:p w:rsidR="005E40EA" w:rsidRDefault="00706783" w:rsidP="00706783">
      <w:pPr>
        <w:tabs>
          <w:tab w:val="left" w:pos="709"/>
        </w:tabs>
        <w:spacing w:after="120" w:line="360" w:lineRule="atLeast"/>
        <w:ind w:left="709" w:hanging="709"/>
        <w:outlineLvl w:val="0"/>
        <w:rPr>
          <w:bCs/>
        </w:rPr>
      </w:pPr>
      <w:r>
        <w:rPr>
          <w:bCs/>
        </w:rPr>
        <w:t>4.3.3</w:t>
      </w:r>
      <w:r>
        <w:rPr>
          <w:bCs/>
        </w:rPr>
        <w:tab/>
      </w:r>
      <w:r w:rsidR="002A43F8">
        <w:rPr>
          <w:bCs/>
        </w:rPr>
        <w:t>Die Zuwendungen nach Nummer 4.1.2 und 4.1.3 umfassen keine Direktza</w:t>
      </w:r>
      <w:r w:rsidR="002A43F8">
        <w:rPr>
          <w:bCs/>
        </w:rPr>
        <w:t>h</w:t>
      </w:r>
      <w:r w:rsidR="002A43F8">
        <w:rPr>
          <w:bCs/>
        </w:rPr>
        <w:t>lungen an die Erzeuger, sondern werden der für die Kontrollmaßnahmen z</w:t>
      </w:r>
      <w:r w:rsidR="002A43F8">
        <w:rPr>
          <w:bCs/>
        </w:rPr>
        <w:t>u</w:t>
      </w:r>
      <w:r w:rsidR="002A43F8">
        <w:rPr>
          <w:bCs/>
        </w:rPr>
        <w:t xml:space="preserve">ständigen Einrichtung, dem Erzeuger der Forschungsmaßnahmen bzw. dem Anbieter der Beratungsdienste gezahlt. </w:t>
      </w:r>
    </w:p>
    <w:p w:rsidR="00126A61" w:rsidRPr="00DD09D3" w:rsidRDefault="00126A61" w:rsidP="00933E6C">
      <w:pPr>
        <w:pStyle w:val="FormatvorlageLinks0cmHngend125cmZeilenabstand15Zeilen"/>
        <w:tabs>
          <w:tab w:val="clear" w:pos="794"/>
          <w:tab w:val="left" w:pos="851"/>
        </w:tabs>
        <w:spacing w:line="360" w:lineRule="atLeast"/>
        <w:ind w:left="714" w:firstLine="0"/>
      </w:pPr>
    </w:p>
    <w:p w:rsidR="005E40EA" w:rsidRPr="00933E6C" w:rsidRDefault="00917F05" w:rsidP="00933E6C">
      <w:pPr>
        <w:pStyle w:val="FormatvorlageLinks0cmHngend125cmZeilenabstand15Zeilen"/>
        <w:tabs>
          <w:tab w:val="clear" w:pos="794"/>
          <w:tab w:val="left" w:pos="851"/>
        </w:tabs>
        <w:spacing w:after="120" w:line="360" w:lineRule="atLeast"/>
        <w:ind w:left="714" w:hanging="714"/>
        <w:rPr>
          <w:b/>
        </w:rPr>
      </w:pPr>
      <w:r w:rsidRPr="00933E6C">
        <w:rPr>
          <w:b/>
        </w:rPr>
        <w:t>5.</w:t>
      </w:r>
      <w:r w:rsidRPr="00933E6C">
        <w:rPr>
          <w:b/>
        </w:rPr>
        <w:tab/>
        <w:t>Hinweise auf bestimmte Unternehmen, Marken oder den Ursprung</w:t>
      </w:r>
    </w:p>
    <w:p w:rsidR="00181941" w:rsidRPr="00181941" w:rsidRDefault="00917F05" w:rsidP="001102F1">
      <w:pPr>
        <w:pStyle w:val="Default"/>
        <w:spacing w:line="360" w:lineRule="atLeast"/>
        <w:ind w:left="709" w:hanging="709"/>
        <w:rPr>
          <w:rFonts w:ascii="Arial" w:hAnsi="Arial" w:cs="Times New Roman"/>
          <w:color w:val="auto"/>
          <w:szCs w:val="20"/>
        </w:rPr>
      </w:pPr>
      <w:r>
        <w:rPr>
          <w:rFonts w:ascii="Arial" w:hAnsi="Arial" w:cs="Times New Roman"/>
          <w:color w:val="auto"/>
          <w:szCs w:val="20"/>
        </w:rPr>
        <w:t>5</w:t>
      </w:r>
      <w:r w:rsidR="00045E66">
        <w:rPr>
          <w:rFonts w:ascii="Arial" w:hAnsi="Arial" w:cs="Times New Roman"/>
          <w:color w:val="auto"/>
          <w:szCs w:val="20"/>
        </w:rPr>
        <w:t>.</w:t>
      </w:r>
      <w:r>
        <w:rPr>
          <w:rFonts w:ascii="Arial" w:hAnsi="Arial" w:cs="Times New Roman"/>
          <w:color w:val="auto"/>
          <w:szCs w:val="20"/>
        </w:rPr>
        <w:t>1</w:t>
      </w:r>
      <w:r w:rsidR="00045E66">
        <w:rPr>
          <w:rFonts w:ascii="Arial" w:hAnsi="Arial" w:cs="Times New Roman"/>
          <w:color w:val="auto"/>
          <w:szCs w:val="20"/>
        </w:rPr>
        <w:tab/>
      </w:r>
      <w:r w:rsidR="00D52C89" w:rsidRPr="00D52C89">
        <w:rPr>
          <w:rFonts w:ascii="Arial" w:hAnsi="Arial" w:cs="Times New Roman"/>
          <w:color w:val="auto"/>
          <w:szCs w:val="20"/>
        </w:rPr>
        <w:t>Die Informations- und Absatzförderungsmaßnahmen sollen nicht auf bestim</w:t>
      </w:r>
      <w:r w:rsidR="00D52C89" w:rsidRPr="00D52C89">
        <w:rPr>
          <w:rFonts w:ascii="Arial" w:hAnsi="Arial" w:cs="Times New Roman"/>
          <w:color w:val="auto"/>
          <w:szCs w:val="20"/>
        </w:rPr>
        <w:t>m</w:t>
      </w:r>
      <w:r w:rsidR="00D52C89" w:rsidRPr="00D52C89">
        <w:rPr>
          <w:rFonts w:ascii="Arial" w:hAnsi="Arial" w:cs="Times New Roman"/>
          <w:color w:val="auto"/>
          <w:szCs w:val="20"/>
        </w:rPr>
        <w:t xml:space="preserve">te Handelsmarken oder auf einen bestimmten Ursprung ausgerichtet sein. Um jedoch die </w:t>
      </w:r>
      <w:r w:rsidR="00FF064D">
        <w:rPr>
          <w:rFonts w:ascii="Arial" w:hAnsi="Arial" w:cs="Times New Roman"/>
          <w:color w:val="auto"/>
          <w:szCs w:val="20"/>
        </w:rPr>
        <w:t>Produkt- und Proze</w:t>
      </w:r>
      <w:r w:rsidR="00444439">
        <w:rPr>
          <w:rFonts w:ascii="Arial" w:hAnsi="Arial" w:cs="Times New Roman"/>
          <w:color w:val="auto"/>
          <w:szCs w:val="20"/>
        </w:rPr>
        <w:t>ss</w:t>
      </w:r>
      <w:r w:rsidR="00FF064D">
        <w:rPr>
          <w:rFonts w:ascii="Arial" w:hAnsi="Arial" w:cs="Times New Roman"/>
          <w:color w:val="auto"/>
          <w:szCs w:val="20"/>
        </w:rPr>
        <w:t>q</w:t>
      </w:r>
      <w:r w:rsidR="00D52C89" w:rsidRPr="00D52C89">
        <w:rPr>
          <w:rFonts w:ascii="Arial" w:hAnsi="Arial" w:cs="Times New Roman"/>
          <w:color w:val="auto"/>
          <w:szCs w:val="20"/>
        </w:rPr>
        <w:t>ualität und die Wirksamkeit von Produktpr</w:t>
      </w:r>
      <w:r w:rsidR="00D52C89" w:rsidRPr="00D52C89">
        <w:rPr>
          <w:rFonts w:ascii="Arial" w:hAnsi="Arial" w:cs="Times New Roman"/>
          <w:color w:val="auto"/>
          <w:szCs w:val="20"/>
        </w:rPr>
        <w:t>ä</w:t>
      </w:r>
      <w:r w:rsidR="00D52C89" w:rsidRPr="00D52C89">
        <w:rPr>
          <w:rFonts w:ascii="Arial" w:hAnsi="Arial" w:cs="Times New Roman"/>
          <w:color w:val="auto"/>
          <w:szCs w:val="20"/>
        </w:rPr>
        <w:t xml:space="preserve">sentationen und -verkostungen sowie von Informations- und Werbematerial zu verbessern, </w:t>
      </w:r>
      <w:r w:rsidR="00BD2103">
        <w:rPr>
          <w:rFonts w:ascii="Arial" w:hAnsi="Arial" w:cs="Times New Roman"/>
          <w:color w:val="auto"/>
          <w:szCs w:val="20"/>
        </w:rPr>
        <w:t>besteht</w:t>
      </w:r>
      <w:r w:rsidR="00D52C89" w:rsidRPr="00D52C89">
        <w:rPr>
          <w:rFonts w:ascii="Arial" w:hAnsi="Arial" w:cs="Times New Roman"/>
          <w:color w:val="auto"/>
          <w:szCs w:val="20"/>
        </w:rPr>
        <w:t xml:space="preserve"> die Möglichkeit eines Verweises auf die Handelsmarke und den Ursprung eines Erzeugnisses, sofern der Grundsatz der Nichtdiskr</w:t>
      </w:r>
      <w:r w:rsidR="00D52C89" w:rsidRPr="00D52C89">
        <w:rPr>
          <w:rFonts w:ascii="Arial" w:hAnsi="Arial" w:cs="Times New Roman"/>
          <w:color w:val="auto"/>
          <w:szCs w:val="20"/>
        </w:rPr>
        <w:t>i</w:t>
      </w:r>
      <w:r w:rsidR="00D52C89" w:rsidRPr="00D52C89">
        <w:rPr>
          <w:rFonts w:ascii="Arial" w:hAnsi="Arial" w:cs="Times New Roman"/>
          <w:color w:val="auto"/>
          <w:szCs w:val="20"/>
        </w:rPr>
        <w:t>minierung gewahrt wird</w:t>
      </w:r>
      <w:r w:rsidR="00D52C89">
        <w:rPr>
          <w:rFonts w:ascii="Arial" w:hAnsi="Arial" w:cs="Times New Roman"/>
          <w:color w:val="auto"/>
          <w:szCs w:val="20"/>
        </w:rPr>
        <w:t xml:space="preserve">. </w:t>
      </w:r>
      <w:r w:rsidR="00181941" w:rsidRPr="00181941">
        <w:rPr>
          <w:rFonts w:ascii="Arial" w:hAnsi="Arial" w:cs="Times New Roman"/>
          <w:color w:val="auto"/>
          <w:szCs w:val="20"/>
        </w:rPr>
        <w:t xml:space="preserve">Im </w:t>
      </w:r>
      <w:r w:rsidR="002A43F8">
        <w:rPr>
          <w:rFonts w:ascii="Arial" w:hAnsi="Arial" w:cs="Times New Roman"/>
          <w:color w:val="auto"/>
          <w:szCs w:val="20"/>
        </w:rPr>
        <w:t xml:space="preserve">Europäischen </w:t>
      </w:r>
      <w:r w:rsidR="00181941" w:rsidRPr="00181941">
        <w:rPr>
          <w:rFonts w:ascii="Arial" w:hAnsi="Arial" w:cs="Times New Roman"/>
          <w:color w:val="auto"/>
          <w:szCs w:val="20"/>
        </w:rPr>
        <w:t xml:space="preserve">Binnenmarkt müssen die Verweise auf den Ursprung der betreffenden Hauptaussage der </w:t>
      </w:r>
      <w:r w:rsidR="00181941">
        <w:rPr>
          <w:rFonts w:ascii="Arial" w:hAnsi="Arial" w:cs="Times New Roman"/>
          <w:color w:val="auto"/>
          <w:szCs w:val="20"/>
        </w:rPr>
        <w:t>Maßnahme</w:t>
      </w:r>
      <w:r w:rsidR="00181941" w:rsidRPr="00181941">
        <w:rPr>
          <w:rFonts w:ascii="Arial" w:hAnsi="Arial" w:cs="Times New Roman"/>
          <w:color w:val="auto"/>
          <w:szCs w:val="20"/>
        </w:rPr>
        <w:t xml:space="preserve"> stets unte</w:t>
      </w:r>
      <w:r w:rsidR="00181941" w:rsidRPr="00181941">
        <w:rPr>
          <w:rFonts w:ascii="Arial" w:hAnsi="Arial" w:cs="Times New Roman"/>
          <w:color w:val="auto"/>
          <w:szCs w:val="20"/>
        </w:rPr>
        <w:t>r</w:t>
      </w:r>
      <w:r w:rsidR="00181941" w:rsidRPr="00181941">
        <w:rPr>
          <w:rFonts w:ascii="Arial" w:hAnsi="Arial" w:cs="Times New Roman"/>
          <w:color w:val="auto"/>
          <w:szCs w:val="20"/>
        </w:rPr>
        <w:t>geordnet sein.</w:t>
      </w:r>
      <w:r w:rsidR="005E40EA">
        <w:rPr>
          <w:rFonts w:ascii="Arial" w:hAnsi="Arial" w:cs="Times New Roman"/>
          <w:color w:val="auto"/>
          <w:szCs w:val="20"/>
        </w:rPr>
        <w:t xml:space="preserve"> </w:t>
      </w:r>
    </w:p>
    <w:p w:rsidR="00181941" w:rsidRPr="00181941" w:rsidRDefault="00181941" w:rsidP="00933E6C">
      <w:pPr>
        <w:pStyle w:val="FormatvorlageLinks0cmHngend125cmZeilenabstand15Zeilen"/>
        <w:tabs>
          <w:tab w:val="clear" w:pos="794"/>
          <w:tab w:val="left" w:pos="851"/>
        </w:tabs>
        <w:spacing w:line="360" w:lineRule="atLeast"/>
        <w:ind w:left="714" w:firstLine="0"/>
      </w:pPr>
    </w:p>
    <w:p w:rsidR="00675B63" w:rsidRDefault="00917F05" w:rsidP="001102F1">
      <w:pPr>
        <w:pStyle w:val="Default"/>
        <w:spacing w:line="360" w:lineRule="atLeast"/>
        <w:ind w:left="709" w:hanging="709"/>
        <w:rPr>
          <w:rFonts w:ascii="Arial" w:hAnsi="Arial" w:cs="Times New Roman"/>
          <w:color w:val="auto"/>
          <w:szCs w:val="20"/>
        </w:rPr>
      </w:pPr>
      <w:r>
        <w:rPr>
          <w:rFonts w:ascii="Arial" w:hAnsi="Arial" w:cs="Times New Roman"/>
          <w:color w:val="auto"/>
          <w:szCs w:val="20"/>
        </w:rPr>
        <w:t>5.2</w:t>
      </w:r>
      <w:r>
        <w:rPr>
          <w:rFonts w:ascii="Arial" w:hAnsi="Arial" w:cs="Times New Roman"/>
          <w:color w:val="auto"/>
          <w:szCs w:val="20"/>
        </w:rPr>
        <w:tab/>
      </w:r>
      <w:r w:rsidR="00181941" w:rsidRPr="00181941">
        <w:rPr>
          <w:rFonts w:ascii="Arial" w:hAnsi="Arial" w:cs="Times New Roman"/>
          <w:color w:val="auto"/>
          <w:szCs w:val="20"/>
        </w:rPr>
        <w:t xml:space="preserve">Bei Erzeugnissen, die einer </w:t>
      </w:r>
      <w:r w:rsidR="00BC6AB6">
        <w:rPr>
          <w:rFonts w:ascii="Arial" w:hAnsi="Arial" w:cs="Times New Roman"/>
          <w:color w:val="auto"/>
          <w:szCs w:val="20"/>
        </w:rPr>
        <w:t xml:space="preserve">von der EU geschaffenen </w:t>
      </w:r>
      <w:r w:rsidR="00181941" w:rsidRPr="00181941">
        <w:rPr>
          <w:rFonts w:ascii="Arial" w:hAnsi="Arial" w:cs="Times New Roman"/>
          <w:color w:val="auto"/>
          <w:szCs w:val="20"/>
        </w:rPr>
        <w:t>Qualitätsregelung unte</w:t>
      </w:r>
      <w:r w:rsidR="00181941" w:rsidRPr="00181941">
        <w:rPr>
          <w:rFonts w:ascii="Arial" w:hAnsi="Arial" w:cs="Times New Roman"/>
          <w:color w:val="auto"/>
          <w:szCs w:val="20"/>
        </w:rPr>
        <w:t>r</w:t>
      </w:r>
      <w:r w:rsidR="00181941" w:rsidRPr="00181941">
        <w:rPr>
          <w:rFonts w:ascii="Arial" w:hAnsi="Arial" w:cs="Times New Roman"/>
          <w:color w:val="auto"/>
          <w:szCs w:val="20"/>
        </w:rPr>
        <w:t>liegen, darf ohne Einschränkungen auf den in der Bezeichnung eingetragenen Ursprung verwiesen werde</w:t>
      </w:r>
      <w:r w:rsidR="00BC6AB6">
        <w:rPr>
          <w:rFonts w:ascii="Arial" w:hAnsi="Arial" w:cs="Times New Roman"/>
          <w:color w:val="auto"/>
          <w:szCs w:val="20"/>
        </w:rPr>
        <w:t>n.</w:t>
      </w:r>
      <w:r w:rsidR="00181941" w:rsidRPr="00181941">
        <w:rPr>
          <w:rFonts w:ascii="Arial" w:hAnsi="Arial" w:cs="Times New Roman"/>
          <w:color w:val="auto"/>
          <w:szCs w:val="20"/>
        </w:rPr>
        <w:t xml:space="preserve"> </w:t>
      </w:r>
      <w:r w:rsidR="00D52C89">
        <w:rPr>
          <w:rFonts w:ascii="Arial" w:hAnsi="Arial" w:cs="Times New Roman"/>
          <w:color w:val="auto"/>
          <w:szCs w:val="20"/>
        </w:rPr>
        <w:t>Die Bestimmungen der V</w:t>
      </w:r>
      <w:r w:rsidR="00BC6AB6">
        <w:rPr>
          <w:rFonts w:ascii="Arial" w:hAnsi="Arial" w:cs="Times New Roman"/>
          <w:color w:val="auto"/>
          <w:szCs w:val="20"/>
        </w:rPr>
        <w:t>erordnung</w:t>
      </w:r>
      <w:r w:rsidR="00D52C89">
        <w:rPr>
          <w:rFonts w:ascii="Arial" w:hAnsi="Arial" w:cs="Times New Roman"/>
          <w:color w:val="auto"/>
          <w:szCs w:val="20"/>
        </w:rPr>
        <w:t xml:space="preserve"> (EU)</w:t>
      </w:r>
      <w:r w:rsidR="002A43F8">
        <w:rPr>
          <w:rFonts w:ascii="Arial" w:hAnsi="Arial" w:cs="Times New Roman"/>
          <w:color w:val="auto"/>
          <w:szCs w:val="20"/>
        </w:rPr>
        <w:t> </w:t>
      </w:r>
      <w:r w:rsidR="00D52C89">
        <w:rPr>
          <w:rFonts w:ascii="Arial" w:hAnsi="Arial" w:cs="Times New Roman"/>
          <w:color w:val="auto"/>
          <w:szCs w:val="20"/>
        </w:rPr>
        <w:t>Nr.</w:t>
      </w:r>
      <w:r w:rsidR="002A43F8">
        <w:rPr>
          <w:rFonts w:ascii="Arial" w:hAnsi="Arial" w:cs="Times New Roman"/>
          <w:color w:val="auto"/>
          <w:szCs w:val="20"/>
        </w:rPr>
        <w:t> </w:t>
      </w:r>
      <w:r w:rsidR="00D52C89">
        <w:rPr>
          <w:rFonts w:ascii="Arial" w:hAnsi="Arial" w:cs="Times New Roman"/>
          <w:color w:val="auto"/>
          <w:szCs w:val="20"/>
        </w:rPr>
        <w:t xml:space="preserve">1144/2014 </w:t>
      </w:r>
      <w:r w:rsidR="00643BA2">
        <w:rPr>
          <w:rFonts w:ascii="Arial" w:hAnsi="Arial" w:cs="Times New Roman"/>
          <w:color w:val="auto"/>
          <w:szCs w:val="20"/>
        </w:rPr>
        <w:t>des Europäischen Parlaments und des Rates vom 22. O</w:t>
      </w:r>
      <w:r w:rsidR="00643BA2">
        <w:rPr>
          <w:rFonts w:ascii="Arial" w:hAnsi="Arial" w:cs="Times New Roman"/>
          <w:color w:val="auto"/>
          <w:szCs w:val="20"/>
        </w:rPr>
        <w:t>k</w:t>
      </w:r>
      <w:r w:rsidR="00643BA2">
        <w:rPr>
          <w:rFonts w:ascii="Arial" w:hAnsi="Arial" w:cs="Times New Roman"/>
          <w:color w:val="auto"/>
          <w:szCs w:val="20"/>
        </w:rPr>
        <w:t>tober 2014 über die Informations- und Absatzförderungsmaßnahmen für A</w:t>
      </w:r>
      <w:r w:rsidR="00643BA2">
        <w:rPr>
          <w:rFonts w:ascii="Arial" w:hAnsi="Arial" w:cs="Times New Roman"/>
          <w:color w:val="auto"/>
          <w:szCs w:val="20"/>
        </w:rPr>
        <w:t>g</w:t>
      </w:r>
      <w:r w:rsidR="00643BA2">
        <w:rPr>
          <w:rFonts w:ascii="Arial" w:hAnsi="Arial" w:cs="Times New Roman"/>
          <w:color w:val="auto"/>
          <w:szCs w:val="20"/>
        </w:rPr>
        <w:t>rarerzeugnisse im Binnenmarkt und in Drittländern und zur Aufhebung der Verordnung (EG) Nr. 3/2008 des Rates (</w:t>
      </w:r>
      <w:proofErr w:type="spellStart"/>
      <w:r w:rsidR="00643BA2">
        <w:rPr>
          <w:rFonts w:ascii="Arial" w:hAnsi="Arial" w:cs="Times New Roman"/>
          <w:color w:val="auto"/>
          <w:szCs w:val="20"/>
        </w:rPr>
        <w:t>ABl.</w:t>
      </w:r>
      <w:proofErr w:type="spellEnd"/>
      <w:r w:rsidR="00643BA2">
        <w:rPr>
          <w:rFonts w:ascii="Arial" w:hAnsi="Arial" w:cs="Times New Roman"/>
          <w:color w:val="auto"/>
          <w:szCs w:val="20"/>
        </w:rPr>
        <w:t xml:space="preserve"> L 317 vom 4. November 2014, S.</w:t>
      </w:r>
      <w:r w:rsidR="002A43F8">
        <w:rPr>
          <w:rFonts w:ascii="Arial" w:hAnsi="Arial" w:cs="Times New Roman"/>
          <w:color w:val="auto"/>
          <w:szCs w:val="20"/>
        </w:rPr>
        <w:t> </w:t>
      </w:r>
      <w:r w:rsidR="00643BA2">
        <w:rPr>
          <w:rFonts w:ascii="Arial" w:hAnsi="Arial" w:cs="Times New Roman"/>
          <w:color w:val="auto"/>
          <w:szCs w:val="20"/>
        </w:rPr>
        <w:t xml:space="preserve">56) </w:t>
      </w:r>
      <w:r w:rsidR="00D52C89">
        <w:rPr>
          <w:rFonts w:ascii="Arial" w:hAnsi="Arial" w:cs="Times New Roman"/>
          <w:color w:val="auto"/>
          <w:szCs w:val="20"/>
        </w:rPr>
        <w:t>bzw. der entsprechenden Durchführungsverordnung der EU-Kommission</w:t>
      </w:r>
      <w:r w:rsidR="0001777F">
        <w:rPr>
          <w:rFonts w:ascii="Arial" w:hAnsi="Arial" w:cs="Times New Roman"/>
          <w:color w:val="auto"/>
          <w:szCs w:val="20"/>
        </w:rPr>
        <w:t xml:space="preserve"> </w:t>
      </w:r>
      <w:r w:rsidR="00D52C89">
        <w:rPr>
          <w:rFonts w:ascii="Arial" w:hAnsi="Arial" w:cs="Times New Roman"/>
          <w:color w:val="auto"/>
          <w:szCs w:val="20"/>
        </w:rPr>
        <w:t xml:space="preserve">sind dabei </w:t>
      </w:r>
      <w:r w:rsidR="0001777F">
        <w:rPr>
          <w:rFonts w:ascii="Arial" w:hAnsi="Arial" w:cs="Times New Roman"/>
          <w:color w:val="auto"/>
          <w:szCs w:val="20"/>
        </w:rPr>
        <w:t xml:space="preserve">entsprechend </w:t>
      </w:r>
      <w:r w:rsidR="00D52C89">
        <w:rPr>
          <w:rFonts w:ascii="Arial" w:hAnsi="Arial" w:cs="Times New Roman"/>
          <w:color w:val="auto"/>
          <w:szCs w:val="20"/>
        </w:rPr>
        <w:t>einzuhalten.</w:t>
      </w:r>
      <w:r w:rsidR="00D52C89" w:rsidRPr="00D52C89">
        <w:rPr>
          <w:rFonts w:ascii="Arial" w:hAnsi="Arial" w:cs="Times New Roman"/>
          <w:color w:val="auto"/>
          <w:szCs w:val="20"/>
        </w:rPr>
        <w:t xml:space="preserve"> </w:t>
      </w:r>
    </w:p>
    <w:p w:rsidR="00675B63" w:rsidRPr="00BB1604" w:rsidRDefault="00917F05" w:rsidP="001102F1">
      <w:pPr>
        <w:pStyle w:val="Default"/>
        <w:spacing w:line="360" w:lineRule="atLeast"/>
        <w:ind w:left="709" w:hanging="709"/>
        <w:rPr>
          <w:rFonts w:ascii="Arial" w:hAnsi="Arial" w:cs="Times New Roman"/>
          <w:color w:val="auto"/>
          <w:szCs w:val="20"/>
        </w:rPr>
      </w:pPr>
      <w:r>
        <w:rPr>
          <w:rFonts w:ascii="Arial" w:hAnsi="Arial" w:cs="Times New Roman"/>
          <w:color w:val="auto"/>
          <w:szCs w:val="20"/>
        </w:rPr>
        <w:t>5.3</w:t>
      </w:r>
      <w:r w:rsidR="00FF2F4C" w:rsidRPr="00181941">
        <w:rPr>
          <w:rFonts w:ascii="Arial" w:hAnsi="Arial" w:cs="Times New Roman"/>
          <w:color w:val="auto"/>
          <w:szCs w:val="20"/>
        </w:rPr>
        <w:tab/>
        <w:t>Im Hinblick auf Spirituosen</w:t>
      </w:r>
      <w:r w:rsidR="00126A61">
        <w:rPr>
          <w:rFonts w:ascii="Arial" w:hAnsi="Arial" w:cs="Times New Roman"/>
          <w:color w:val="auto"/>
          <w:szCs w:val="20"/>
        </w:rPr>
        <w:t>,</w:t>
      </w:r>
      <w:r w:rsidR="00FF2F4C" w:rsidRPr="00181941">
        <w:rPr>
          <w:rFonts w:ascii="Arial" w:hAnsi="Arial" w:cs="Times New Roman"/>
          <w:color w:val="auto"/>
          <w:szCs w:val="20"/>
        </w:rPr>
        <w:t xml:space="preserve"> Wein und Bier </w:t>
      </w:r>
      <w:r w:rsidR="00FA181B" w:rsidRPr="00BB1604">
        <w:rPr>
          <w:rFonts w:ascii="Arial" w:hAnsi="Arial" w:cs="Times New Roman"/>
          <w:color w:val="auto"/>
          <w:szCs w:val="20"/>
        </w:rPr>
        <w:t xml:space="preserve">dienen </w:t>
      </w:r>
      <w:r w:rsidR="00FF2F4C" w:rsidRPr="00BB1604">
        <w:rPr>
          <w:rFonts w:ascii="Arial" w:hAnsi="Arial" w:cs="Times New Roman"/>
          <w:color w:val="auto"/>
          <w:szCs w:val="20"/>
        </w:rPr>
        <w:t>die auf den Binnenmarkt ausgerichteten Maßnahmen lediglich zur Information der Verbraucher</w:t>
      </w:r>
      <w:r w:rsidR="00FA584F">
        <w:rPr>
          <w:rFonts w:ascii="Arial" w:hAnsi="Arial" w:cs="Times New Roman"/>
          <w:color w:val="auto"/>
          <w:szCs w:val="20"/>
        </w:rPr>
        <w:t>innen und Verbraucher</w:t>
      </w:r>
      <w:r w:rsidR="00F0679F" w:rsidRPr="00BB1604">
        <w:rPr>
          <w:rFonts w:ascii="Arial" w:hAnsi="Arial" w:cs="Times New Roman"/>
          <w:color w:val="auto"/>
          <w:szCs w:val="20"/>
        </w:rPr>
        <w:t xml:space="preserve"> über die </w:t>
      </w:r>
      <w:r w:rsidR="0001777F" w:rsidRPr="00BB1604">
        <w:rPr>
          <w:rFonts w:ascii="Arial" w:hAnsi="Arial" w:cs="Times New Roman"/>
          <w:color w:val="auto"/>
          <w:szCs w:val="20"/>
        </w:rPr>
        <w:t>Qualitätsr</w:t>
      </w:r>
      <w:r w:rsidR="00FF2F4C" w:rsidRPr="00933E6C">
        <w:rPr>
          <w:rFonts w:ascii="Arial" w:hAnsi="Arial" w:cs="Times New Roman"/>
          <w:color w:val="auto"/>
          <w:szCs w:val="20"/>
        </w:rPr>
        <w:t>e</w:t>
      </w:r>
      <w:r w:rsidR="00FF2F4C" w:rsidRPr="00BB1604">
        <w:rPr>
          <w:rFonts w:ascii="Arial" w:hAnsi="Arial" w:cs="Times New Roman"/>
          <w:color w:val="auto"/>
          <w:szCs w:val="20"/>
        </w:rPr>
        <w:t xml:space="preserve">gelungen </w:t>
      </w:r>
      <w:r w:rsidR="00F0679F" w:rsidRPr="00BB1604">
        <w:rPr>
          <w:rFonts w:ascii="Arial" w:hAnsi="Arial" w:cs="Times New Roman"/>
          <w:color w:val="auto"/>
          <w:szCs w:val="20"/>
        </w:rPr>
        <w:t xml:space="preserve">der EU </w:t>
      </w:r>
      <w:r w:rsidR="00FF2F4C" w:rsidRPr="00BB1604">
        <w:rPr>
          <w:rFonts w:ascii="Arial" w:hAnsi="Arial" w:cs="Times New Roman"/>
          <w:color w:val="auto"/>
          <w:szCs w:val="20"/>
        </w:rPr>
        <w:t>und über den veran</w:t>
      </w:r>
      <w:r w:rsidR="00FF2F4C" w:rsidRPr="00BB1604">
        <w:rPr>
          <w:rFonts w:ascii="Arial" w:hAnsi="Arial" w:cs="Times New Roman"/>
          <w:color w:val="auto"/>
          <w:szCs w:val="20"/>
        </w:rPr>
        <w:t>t</w:t>
      </w:r>
      <w:r w:rsidR="00FF2F4C" w:rsidRPr="00BB1604">
        <w:rPr>
          <w:rFonts w:ascii="Arial" w:hAnsi="Arial" w:cs="Times New Roman"/>
          <w:color w:val="auto"/>
          <w:szCs w:val="20"/>
        </w:rPr>
        <w:t>wortungsvollen Konsum di</w:t>
      </w:r>
      <w:r w:rsidR="00FF2F4C" w:rsidRPr="00933E6C">
        <w:rPr>
          <w:rFonts w:ascii="Arial" w:hAnsi="Arial" w:cs="Times New Roman"/>
          <w:color w:val="auto"/>
          <w:szCs w:val="20"/>
        </w:rPr>
        <w:t>e</w:t>
      </w:r>
      <w:r w:rsidR="00FF2F4C" w:rsidRPr="00BB1604">
        <w:rPr>
          <w:rFonts w:ascii="Arial" w:hAnsi="Arial" w:cs="Times New Roman"/>
          <w:color w:val="auto"/>
          <w:szCs w:val="20"/>
        </w:rPr>
        <w:t>ser Getränke</w:t>
      </w:r>
      <w:r w:rsidR="00FA181B" w:rsidRPr="00BB1604">
        <w:rPr>
          <w:rFonts w:ascii="Arial" w:hAnsi="Arial" w:cs="Times New Roman"/>
          <w:color w:val="auto"/>
          <w:szCs w:val="20"/>
        </w:rPr>
        <w:t>.</w:t>
      </w:r>
    </w:p>
    <w:p w:rsidR="007E552D" w:rsidRDefault="007E552D" w:rsidP="001102F1">
      <w:pPr>
        <w:pStyle w:val="Default"/>
        <w:spacing w:line="360" w:lineRule="atLeast"/>
      </w:pPr>
    </w:p>
    <w:p w:rsidR="00FF064D" w:rsidRPr="00FA181B" w:rsidRDefault="00FF064D" w:rsidP="003D7E89">
      <w:pPr>
        <w:pStyle w:val="Default"/>
        <w:spacing w:line="360" w:lineRule="atLeast"/>
        <w:ind w:left="709" w:firstLine="1811"/>
      </w:pPr>
    </w:p>
    <w:p w:rsidR="003E0B20" w:rsidRDefault="00933E6C" w:rsidP="001102F1">
      <w:pPr>
        <w:tabs>
          <w:tab w:val="left" w:pos="709"/>
        </w:tabs>
        <w:spacing w:after="120" w:line="360" w:lineRule="atLeast"/>
        <w:ind w:left="709" w:hanging="709"/>
        <w:outlineLvl w:val="0"/>
        <w:rPr>
          <w:rFonts w:cs="Arial"/>
          <w:b/>
          <w:szCs w:val="24"/>
        </w:rPr>
      </w:pPr>
      <w:r>
        <w:rPr>
          <w:rFonts w:cs="Arial"/>
          <w:b/>
          <w:szCs w:val="24"/>
        </w:rPr>
        <w:t>6</w:t>
      </w:r>
      <w:r w:rsidR="00675B63">
        <w:rPr>
          <w:rFonts w:cs="Arial"/>
          <w:b/>
          <w:szCs w:val="24"/>
        </w:rPr>
        <w:tab/>
        <w:t>Förder</w:t>
      </w:r>
      <w:r w:rsidR="00930F5F">
        <w:rPr>
          <w:rFonts w:cs="Arial"/>
          <w:b/>
          <w:szCs w:val="24"/>
        </w:rPr>
        <w:t>ausschluss</w:t>
      </w:r>
    </w:p>
    <w:p w:rsidR="00675B63" w:rsidRDefault="00933E6C" w:rsidP="001102F1">
      <w:pPr>
        <w:tabs>
          <w:tab w:val="left" w:pos="709"/>
        </w:tabs>
        <w:spacing w:after="120" w:line="360" w:lineRule="atLeast"/>
        <w:ind w:left="709" w:hanging="709"/>
        <w:outlineLvl w:val="0"/>
      </w:pPr>
      <w:r>
        <w:t>6</w:t>
      </w:r>
      <w:r w:rsidR="00675B63">
        <w:t>.1</w:t>
      </w:r>
      <w:r w:rsidR="00675B63">
        <w:tab/>
      </w:r>
      <w:r w:rsidR="00930F5F">
        <w:t>Folgende Kosten sind n</w:t>
      </w:r>
      <w:r w:rsidR="00675B63">
        <w:t>icht zuwendungsfähig</w:t>
      </w:r>
      <w:r w:rsidR="00930F5F">
        <w:t>:</w:t>
      </w:r>
    </w:p>
    <w:p w:rsidR="00675B63" w:rsidRDefault="00933E6C" w:rsidP="00362833">
      <w:pPr>
        <w:pStyle w:val="FormatvorlageLinks0cmHngend125cmZeilenabstand15Zeilen"/>
        <w:tabs>
          <w:tab w:val="clear" w:pos="794"/>
          <w:tab w:val="left" w:pos="0"/>
        </w:tabs>
        <w:spacing w:after="120" w:line="360" w:lineRule="atLeast"/>
      </w:pPr>
      <w:r>
        <w:t>6</w:t>
      </w:r>
      <w:r w:rsidR="00CF59B6">
        <w:t>.1.1</w:t>
      </w:r>
      <w:r w:rsidR="00930F5F">
        <w:tab/>
      </w:r>
      <w:r w:rsidR="00675B63">
        <w:t>Investitionen und Person</w:t>
      </w:r>
      <w:r w:rsidR="00FA584F">
        <w:t>alkosten des Zuwendungsempfangenen.</w:t>
      </w:r>
    </w:p>
    <w:p w:rsidR="00675B63" w:rsidRDefault="00933E6C" w:rsidP="001102F1">
      <w:pPr>
        <w:pStyle w:val="FormatvorlageLinks0cmHngend125cmZeilenabstand15Zeilen"/>
        <w:tabs>
          <w:tab w:val="clear" w:pos="794"/>
          <w:tab w:val="left" w:pos="709"/>
        </w:tabs>
        <w:spacing w:after="120" w:line="360" w:lineRule="atLeast"/>
      </w:pPr>
      <w:r>
        <w:t>6</w:t>
      </w:r>
      <w:r w:rsidR="00CF59B6">
        <w:t>.1.2</w:t>
      </w:r>
      <w:r w:rsidR="00930F5F">
        <w:tab/>
      </w:r>
      <w:r w:rsidR="00675B63">
        <w:t>Projekte</w:t>
      </w:r>
      <w:r w:rsidR="00675B63" w:rsidRPr="00F34A05">
        <w:t xml:space="preserve">, </w:t>
      </w:r>
      <w:r w:rsidR="00675B63">
        <w:t>bei</w:t>
      </w:r>
      <w:r w:rsidR="00675B63" w:rsidRPr="00F34A05">
        <w:t xml:space="preserve"> denen die </w:t>
      </w:r>
      <w:r w:rsidR="00675B63">
        <w:t>Zuwendung</w:t>
      </w:r>
      <w:r w:rsidR="00675B63" w:rsidRPr="00F34A05">
        <w:t xml:space="preserve"> an </w:t>
      </w:r>
      <w:r w:rsidR="00930F5F">
        <w:t>vermarktet</w:t>
      </w:r>
      <w:r w:rsidR="00CF59B6">
        <w:t>e</w:t>
      </w:r>
      <w:r w:rsidR="00930F5F">
        <w:t>/</w:t>
      </w:r>
      <w:r w:rsidR="00675B63" w:rsidRPr="00F34A05">
        <w:t>ausgeführte Ware gebu</w:t>
      </w:r>
      <w:r w:rsidR="00675B63" w:rsidRPr="00F34A05">
        <w:t>n</w:t>
      </w:r>
      <w:r w:rsidR="00675B63" w:rsidRPr="00F34A05">
        <w:t>den ist</w:t>
      </w:r>
      <w:r w:rsidR="00930F5F">
        <w:t>.</w:t>
      </w:r>
    </w:p>
    <w:p w:rsidR="00675B63" w:rsidRDefault="00933E6C" w:rsidP="00B86FD7">
      <w:pPr>
        <w:pStyle w:val="FormatvorlageLinks0cmHngend125cmZeilenabstand15Zeilen"/>
        <w:tabs>
          <w:tab w:val="clear" w:pos="794"/>
          <w:tab w:val="left" w:pos="709"/>
        </w:tabs>
        <w:spacing w:after="120" w:line="360" w:lineRule="atLeast"/>
      </w:pPr>
      <w:r>
        <w:t>6</w:t>
      </w:r>
      <w:r w:rsidR="00CF59B6">
        <w:t>.1.3</w:t>
      </w:r>
      <w:r w:rsidR="00930F5F">
        <w:tab/>
      </w:r>
      <w:r w:rsidR="00675B63" w:rsidRPr="00F34A05">
        <w:t>Skonti</w:t>
      </w:r>
      <w:r w:rsidR="00675B63">
        <w:t>,</w:t>
      </w:r>
      <w:r w:rsidR="00675B63" w:rsidRPr="00F34A05">
        <w:t xml:space="preserve"> Umsatzsteuer (sofern der </w:t>
      </w:r>
      <w:r w:rsidR="00675B63">
        <w:t xml:space="preserve">oder die </w:t>
      </w:r>
      <w:r w:rsidR="00675B63" w:rsidRPr="00F34A05">
        <w:t>Antragstell</w:t>
      </w:r>
      <w:r w:rsidR="00675B63">
        <w:t>ende</w:t>
      </w:r>
      <w:r w:rsidR="00675B63" w:rsidRPr="00F34A05">
        <w:t xml:space="preserve"> vorsteuerabzug</w:t>
      </w:r>
      <w:r w:rsidR="00675B63" w:rsidRPr="00F34A05">
        <w:t>s</w:t>
      </w:r>
      <w:r w:rsidR="00675B63" w:rsidRPr="00F34A05">
        <w:t>berechtigt ist)</w:t>
      </w:r>
      <w:r w:rsidR="00675B63">
        <w:t xml:space="preserve"> und Pfandgelder</w:t>
      </w:r>
      <w:r w:rsidR="001261D4">
        <w:t>.</w:t>
      </w:r>
      <w:r w:rsidR="00675B63" w:rsidRPr="00F34A05">
        <w:t xml:space="preserve"> </w:t>
      </w:r>
    </w:p>
    <w:p w:rsidR="008159A3" w:rsidRDefault="00933E6C" w:rsidP="001102F1">
      <w:pPr>
        <w:tabs>
          <w:tab w:val="left" w:pos="709"/>
        </w:tabs>
        <w:spacing w:line="360" w:lineRule="atLeast"/>
        <w:ind w:left="709" w:hanging="709"/>
      </w:pPr>
      <w:r>
        <w:t>6</w:t>
      </w:r>
      <w:r w:rsidR="00930F5F">
        <w:t>.2</w:t>
      </w:r>
      <w:r w:rsidR="00930F5F">
        <w:tab/>
      </w:r>
      <w:r w:rsidR="00930F5F" w:rsidRPr="00D92188">
        <w:t>Nach diese</w:t>
      </w:r>
      <w:r w:rsidR="00CF59B6">
        <w:t>n</w:t>
      </w:r>
      <w:r w:rsidR="00930F5F" w:rsidRPr="00D92188">
        <w:t xml:space="preserve"> </w:t>
      </w:r>
      <w:r w:rsidR="00CF59B6">
        <w:t>Durchführungsbestimmungen</w:t>
      </w:r>
      <w:r w:rsidR="00930F5F" w:rsidRPr="00D92188">
        <w:t xml:space="preserve"> zu fördernde</w:t>
      </w:r>
      <w:r w:rsidR="00930F5F">
        <w:t xml:space="preserve"> Projekte</w:t>
      </w:r>
      <w:r w:rsidR="00930F5F" w:rsidRPr="00D92188">
        <w:t xml:space="preserve"> dürfen </w:t>
      </w:r>
      <w:r w:rsidR="00CF59B6">
        <w:t xml:space="preserve">grundsätzlich </w:t>
      </w:r>
      <w:r w:rsidR="00930F5F" w:rsidRPr="00D92188">
        <w:t xml:space="preserve">nicht </w:t>
      </w:r>
      <w:r w:rsidR="00930F5F">
        <w:t xml:space="preserve">zusätzlich </w:t>
      </w:r>
      <w:r w:rsidR="00930F5F" w:rsidRPr="00D92188">
        <w:t>aus Mitteln anderer</w:t>
      </w:r>
      <w:r w:rsidR="00930F5F">
        <w:t xml:space="preserve"> </w:t>
      </w:r>
      <w:r w:rsidR="00930F5F" w:rsidRPr="00D92188">
        <w:t>öffentlich</w:t>
      </w:r>
      <w:r w:rsidR="00930F5F">
        <w:t xml:space="preserve"> finanzierter Pr</w:t>
      </w:r>
      <w:r w:rsidR="00930F5F">
        <w:t>o</w:t>
      </w:r>
      <w:r w:rsidR="00930F5F">
        <w:t>gramme g</w:t>
      </w:r>
      <w:r w:rsidR="00930F5F" w:rsidRPr="00D92188">
        <w:t>efördert werden</w:t>
      </w:r>
      <w:r w:rsidR="00930F5F">
        <w:t xml:space="preserve">. </w:t>
      </w:r>
      <w:r w:rsidR="00CF59B6">
        <w:t xml:space="preserve">Dies gilt </w:t>
      </w:r>
      <w:r w:rsidR="00930F5F">
        <w:t>nicht, wenn der Gesamtbetrag der öffentl</w:t>
      </w:r>
      <w:r w:rsidR="00930F5F">
        <w:t>i</w:t>
      </w:r>
      <w:r w:rsidR="00930F5F">
        <w:t>chen Förderung für das geförderte Vorhaben oder Teilvorhaben die in diese</w:t>
      </w:r>
      <w:r w:rsidR="00CF59B6">
        <w:t>n Durchführungsbestimmungen</w:t>
      </w:r>
      <w:r w:rsidR="00930F5F">
        <w:t xml:space="preserve"> vorgesehene Höhe der Zuwendung nicht übe</w:t>
      </w:r>
      <w:r w:rsidR="00930F5F">
        <w:t>r</w:t>
      </w:r>
      <w:r w:rsidR="00930F5F">
        <w:t>schreitet.</w:t>
      </w:r>
    </w:p>
    <w:p w:rsidR="001257E4" w:rsidRDefault="001257E4" w:rsidP="001102F1">
      <w:pPr>
        <w:tabs>
          <w:tab w:val="left" w:pos="709"/>
        </w:tabs>
        <w:spacing w:line="360" w:lineRule="atLeast"/>
        <w:ind w:left="709" w:hanging="709"/>
      </w:pPr>
    </w:p>
    <w:p w:rsidR="00726C02" w:rsidRPr="00726C02" w:rsidRDefault="00933E6C" w:rsidP="007E552D">
      <w:pPr>
        <w:tabs>
          <w:tab w:val="left" w:pos="709"/>
        </w:tabs>
        <w:spacing w:line="360" w:lineRule="atLeast"/>
        <w:ind w:left="709" w:hanging="709"/>
      </w:pPr>
      <w:r>
        <w:t>6</w:t>
      </w:r>
      <w:r w:rsidR="00726C02">
        <w:t>.3</w:t>
      </w:r>
      <w:r w:rsidR="00726C02" w:rsidRPr="00726C02">
        <w:tab/>
        <w:t>Nicht förderfähig sind P</w:t>
      </w:r>
      <w:r w:rsidR="00FA584F">
        <w:t>rojekte von Zuwendungsempfangenden</w:t>
      </w:r>
      <w:r w:rsidR="00726C02" w:rsidRPr="00726C02">
        <w:t>, die einer Rückforderungsandrohung aufgrund einer früheren Entscheidung der Europ</w:t>
      </w:r>
      <w:r w:rsidR="00726C02" w:rsidRPr="00726C02">
        <w:t>ä</w:t>
      </w:r>
      <w:r w:rsidR="00726C02" w:rsidRPr="00726C02">
        <w:t xml:space="preserve">ischen Kommission zur Feststellung der Rechtswidrigkeit und Unvereinbarkeit einer Beihilfe mit dem Gemeinsamen Markt nicht Folge geleistet haben sowie Projekte von Unternehmen </w:t>
      </w:r>
      <w:r w:rsidR="00DF3610">
        <w:t>in Schwierigkeiten gemäß Randnummer 35 Ziffer</w:t>
      </w:r>
      <w:r w:rsidR="002F1C75">
        <w:t xml:space="preserve"> 15</w:t>
      </w:r>
      <w:r w:rsidR="00DF3610">
        <w:t xml:space="preserve"> der</w:t>
      </w:r>
      <w:r w:rsidR="002F1C75">
        <w:t xml:space="preserve"> Rahmenregelung der Europäischen Union für staatliche Beihilfen im Agrar- und Forstsektor und in ländlichen Gebieten 2014</w:t>
      </w:r>
      <w:r w:rsidR="001257E4">
        <w:t xml:space="preserve"> </w:t>
      </w:r>
      <w:r w:rsidR="002F1C75">
        <w:t>-</w:t>
      </w:r>
      <w:r w:rsidR="001257E4">
        <w:t xml:space="preserve"> </w:t>
      </w:r>
      <w:r w:rsidR="002F1C75">
        <w:t>2020.</w:t>
      </w:r>
    </w:p>
    <w:p w:rsidR="00BD2103" w:rsidRDefault="00BD2103" w:rsidP="001102F1">
      <w:pPr>
        <w:tabs>
          <w:tab w:val="left" w:pos="709"/>
        </w:tabs>
        <w:spacing w:line="360" w:lineRule="atLeast"/>
        <w:ind w:left="709" w:hanging="709"/>
      </w:pPr>
    </w:p>
    <w:p w:rsidR="00BD2103" w:rsidRPr="00F34A05" w:rsidRDefault="00933E6C" w:rsidP="001102F1">
      <w:pPr>
        <w:tabs>
          <w:tab w:val="left" w:pos="709"/>
        </w:tabs>
        <w:spacing w:after="120" w:line="360" w:lineRule="atLeast"/>
        <w:ind w:left="709" w:hanging="709"/>
        <w:outlineLvl w:val="0"/>
        <w:rPr>
          <w:rFonts w:cs="Arial"/>
          <w:b/>
          <w:szCs w:val="24"/>
        </w:rPr>
      </w:pPr>
      <w:r>
        <w:rPr>
          <w:rFonts w:cs="Arial"/>
          <w:b/>
          <w:szCs w:val="24"/>
        </w:rPr>
        <w:t>7</w:t>
      </w:r>
      <w:r w:rsidR="00BD2103">
        <w:rPr>
          <w:rFonts w:cs="Arial"/>
          <w:b/>
          <w:szCs w:val="24"/>
        </w:rPr>
        <w:tab/>
        <w:t>Zuwendungsempf</w:t>
      </w:r>
      <w:r w:rsidR="00341AB8">
        <w:rPr>
          <w:rFonts w:cs="Arial"/>
          <w:b/>
          <w:szCs w:val="24"/>
        </w:rPr>
        <w:t>a</w:t>
      </w:r>
      <w:r w:rsidR="00BD2103">
        <w:rPr>
          <w:rFonts w:cs="Arial"/>
          <w:b/>
          <w:szCs w:val="24"/>
        </w:rPr>
        <w:t>nge</w:t>
      </w:r>
      <w:r w:rsidR="00341AB8">
        <w:rPr>
          <w:rFonts w:cs="Arial"/>
          <w:b/>
          <w:szCs w:val="24"/>
        </w:rPr>
        <w:t>nde</w:t>
      </w:r>
    </w:p>
    <w:p w:rsidR="00BD2103" w:rsidRDefault="00BD2103" w:rsidP="001102F1">
      <w:pPr>
        <w:tabs>
          <w:tab w:val="left" w:pos="709"/>
        </w:tabs>
        <w:spacing w:after="120" w:line="360" w:lineRule="atLeast"/>
        <w:ind w:left="709" w:hanging="709"/>
        <w:outlineLvl w:val="0"/>
      </w:pPr>
      <w:r>
        <w:tab/>
        <w:t>Als Zuwendungsempf</w:t>
      </w:r>
      <w:r w:rsidR="00341AB8">
        <w:t>a</w:t>
      </w:r>
      <w:r>
        <w:t>nge</w:t>
      </w:r>
      <w:r w:rsidR="00341AB8">
        <w:t>nde</w:t>
      </w:r>
      <w:r>
        <w:t xml:space="preserve"> gelten</w:t>
      </w:r>
      <w:r w:rsidR="00CF59B6">
        <w:t>:</w:t>
      </w:r>
    </w:p>
    <w:p w:rsidR="00BD2103" w:rsidRDefault="00933E6C" w:rsidP="007E552D">
      <w:pPr>
        <w:pStyle w:val="FormatvorlageLinks0cmHngend125cmZeilenabstand15Zeilen"/>
        <w:spacing w:after="120" w:line="360" w:lineRule="atLeast"/>
      </w:pPr>
      <w:r>
        <w:t>7</w:t>
      </w:r>
      <w:r w:rsidR="00BD2103">
        <w:t>.1</w:t>
      </w:r>
      <w:r w:rsidR="00BD2103">
        <w:tab/>
        <w:t>Lizenznehmer</w:t>
      </w:r>
      <w:r w:rsidR="00341AB8">
        <w:t>innen/Li</w:t>
      </w:r>
      <w:r w:rsidR="00781B35">
        <w:t>zenznehmer</w:t>
      </w:r>
      <w:r w:rsidR="00CF59B6">
        <w:t>,</w:t>
      </w:r>
      <w:r w:rsidR="00BD2103">
        <w:t xml:space="preserve"> Zeichennutzer</w:t>
      </w:r>
      <w:r w:rsidR="00781B35">
        <w:t>innen/Zeichennutzer</w:t>
      </w:r>
      <w:r w:rsidR="00BD2103">
        <w:t xml:space="preserve"> und teilnehmende Erzeuger</w:t>
      </w:r>
      <w:r w:rsidR="00781B35">
        <w:t>innen/Erzeuger</w:t>
      </w:r>
      <w:r w:rsidR="00BD2103">
        <w:t xml:space="preserve"> der Qualitäts</w:t>
      </w:r>
      <w:r w:rsidR="001257E4">
        <w:t>regelungen</w:t>
      </w:r>
      <w:r w:rsidR="00BD2103">
        <w:t xml:space="preserve"> "Qualitätsze</w:t>
      </w:r>
      <w:r w:rsidR="00BD2103">
        <w:t>i</w:t>
      </w:r>
      <w:r w:rsidR="00BD2103">
        <w:t>chen Baden-Württemberg" und "Bio</w:t>
      </w:r>
      <w:r w:rsidR="001257E4">
        <w:t>-Z</w:t>
      </w:r>
      <w:r w:rsidR="00BD2103">
        <w:t>eichen Baden-Württemberg"</w:t>
      </w:r>
      <w:r w:rsidR="00726C02">
        <w:t xml:space="preserve"> und</w:t>
      </w:r>
      <w:r w:rsidR="00BD2103">
        <w:t xml:space="preserve"> deren Zusammenschlüsse sowie Teilnehmer</w:t>
      </w:r>
      <w:r w:rsidR="00781B35">
        <w:t>innen/Teilnehmer</w:t>
      </w:r>
      <w:r w:rsidR="00BD2103">
        <w:t xml:space="preserve"> an den EU-Qualitätsregelungen.</w:t>
      </w:r>
    </w:p>
    <w:p w:rsidR="001257E4" w:rsidRDefault="00933E6C" w:rsidP="007E552D">
      <w:pPr>
        <w:pStyle w:val="FormatvorlageLinks0cmHngend125cmZeilenabstand15Zeilen"/>
        <w:spacing w:after="120" w:line="360" w:lineRule="atLeast"/>
      </w:pPr>
      <w:r>
        <w:t>7</w:t>
      </w:r>
      <w:r w:rsidR="00BD2103">
        <w:t>.</w:t>
      </w:r>
      <w:r w:rsidR="00EA03D6">
        <w:t>2</w:t>
      </w:r>
      <w:r w:rsidR="00BD2103">
        <w:tab/>
        <w:t xml:space="preserve">Schutzgemeinschaften </w:t>
      </w:r>
      <w:r w:rsidR="00BD2103" w:rsidRPr="00B1407B">
        <w:t xml:space="preserve">gemäß </w:t>
      </w:r>
      <w:r w:rsidR="00325166">
        <w:t xml:space="preserve">Artikel 45 </w:t>
      </w:r>
      <w:r w:rsidR="00BD2103" w:rsidRPr="00B1407B">
        <w:t>de</w:t>
      </w:r>
      <w:r w:rsidR="00BD2103">
        <w:t>r</w:t>
      </w:r>
      <w:r w:rsidR="00BD2103" w:rsidRPr="00B1407B">
        <w:t xml:space="preserve"> Verordnung (E</w:t>
      </w:r>
      <w:r w:rsidR="00BD2103">
        <w:t>U</w:t>
      </w:r>
      <w:r w:rsidR="00BD2103" w:rsidRPr="00B1407B">
        <w:t xml:space="preserve">) </w:t>
      </w:r>
      <w:r w:rsidR="00BD2103">
        <w:t>Nr. 1151/2012</w:t>
      </w:r>
      <w:r w:rsidR="00325166">
        <w:t>.</w:t>
      </w:r>
      <w:r w:rsidR="001257E4">
        <w:t xml:space="preserve"> </w:t>
      </w:r>
    </w:p>
    <w:p w:rsidR="00BD2103" w:rsidRDefault="00933E6C" w:rsidP="007E552D">
      <w:pPr>
        <w:pStyle w:val="FormatvorlageLinks0cmHngend125cmZeilenabstand15Zeilen"/>
        <w:spacing w:after="120" w:line="360" w:lineRule="atLeast"/>
      </w:pPr>
      <w:r>
        <w:t>7</w:t>
      </w:r>
      <w:r w:rsidR="00BD2103">
        <w:t>.</w:t>
      </w:r>
      <w:r w:rsidR="00EA03D6">
        <w:t>3</w:t>
      </w:r>
      <w:r w:rsidR="00BD2103">
        <w:tab/>
        <w:t>Absatzgemeinschaften einschließlich Regionalinitiativen und Organisationen und Einrichtungen des Agrar- und Ernährungssektors im Zusammenhang mit Maßnahmen zu den von der EU geschaffenen Qualitätsregelungen sowie zur Verbesserung der Produkt- und Prozessqualität.</w:t>
      </w:r>
    </w:p>
    <w:p w:rsidR="00BD2103" w:rsidRDefault="00BD2103" w:rsidP="007E552D">
      <w:pPr>
        <w:pStyle w:val="FormatvorlageLinks0cmHngend125cmZeilenabstand15Zeilen"/>
        <w:spacing w:line="360" w:lineRule="atLeast"/>
      </w:pPr>
    </w:p>
    <w:p w:rsidR="00C14684" w:rsidRDefault="00C14684" w:rsidP="001102F1">
      <w:pPr>
        <w:tabs>
          <w:tab w:val="left" w:pos="709"/>
        </w:tabs>
        <w:spacing w:line="360" w:lineRule="atLeast"/>
        <w:ind w:left="709" w:hanging="709"/>
        <w:rPr>
          <w:rFonts w:cs="Arial"/>
          <w:b/>
          <w:szCs w:val="24"/>
        </w:rPr>
      </w:pPr>
    </w:p>
    <w:p w:rsidR="005869B4" w:rsidRDefault="00933E6C" w:rsidP="007E552D">
      <w:pPr>
        <w:ind w:left="709" w:hanging="670"/>
        <w:outlineLvl w:val="0"/>
        <w:rPr>
          <w:b/>
          <w:szCs w:val="24"/>
        </w:rPr>
      </w:pPr>
      <w:r>
        <w:rPr>
          <w:b/>
          <w:szCs w:val="24"/>
        </w:rPr>
        <w:t>8</w:t>
      </w:r>
      <w:r w:rsidR="008C1D68">
        <w:rPr>
          <w:b/>
          <w:szCs w:val="24"/>
        </w:rPr>
        <w:tab/>
      </w:r>
      <w:r w:rsidR="005869B4">
        <w:rPr>
          <w:b/>
          <w:szCs w:val="24"/>
        </w:rPr>
        <w:t>Bewilligung</w:t>
      </w:r>
    </w:p>
    <w:p w:rsidR="005869B4" w:rsidRDefault="00930F5F" w:rsidP="001102F1">
      <w:pPr>
        <w:pStyle w:val="MLWF-Text"/>
        <w:spacing w:line="360" w:lineRule="atLeast"/>
        <w:ind w:left="709" w:hanging="1"/>
        <w:rPr>
          <w:szCs w:val="24"/>
        </w:rPr>
      </w:pPr>
      <w:r>
        <w:rPr>
          <w:szCs w:val="24"/>
        </w:rPr>
        <w:t xml:space="preserve">Die Bewilligung erfolgt in der Regel durch die MBW auf der Grundlage </w:t>
      </w:r>
      <w:r w:rsidR="002C14CB">
        <w:rPr>
          <w:szCs w:val="24"/>
        </w:rPr>
        <w:t xml:space="preserve">dieser </w:t>
      </w:r>
      <w:r w:rsidR="003626E4">
        <w:rPr>
          <w:szCs w:val="24"/>
        </w:rPr>
        <w:t>Durchführungsbestimmungen</w:t>
      </w:r>
      <w:r>
        <w:rPr>
          <w:szCs w:val="24"/>
        </w:rPr>
        <w:t xml:space="preserve">; im Ausnahmefall </w:t>
      </w:r>
      <w:r w:rsidR="001261D4">
        <w:rPr>
          <w:szCs w:val="24"/>
        </w:rPr>
        <w:t xml:space="preserve">auch </w:t>
      </w:r>
      <w:r>
        <w:rPr>
          <w:szCs w:val="24"/>
        </w:rPr>
        <w:t>durch das MLR.</w:t>
      </w:r>
    </w:p>
    <w:p w:rsidR="007E552D" w:rsidRDefault="007E552D" w:rsidP="001102F1">
      <w:pPr>
        <w:pStyle w:val="MLWF-Text"/>
        <w:spacing w:line="360" w:lineRule="atLeast"/>
        <w:ind w:left="709" w:hanging="1"/>
        <w:rPr>
          <w:szCs w:val="24"/>
        </w:rPr>
      </w:pPr>
    </w:p>
    <w:p w:rsidR="005869B4" w:rsidRDefault="00933E6C" w:rsidP="007E552D">
      <w:pPr>
        <w:pStyle w:val="MLWF-Text"/>
        <w:spacing w:line="360" w:lineRule="auto"/>
        <w:ind w:left="709" w:hanging="709"/>
        <w:outlineLvl w:val="0"/>
        <w:rPr>
          <w:b/>
          <w:szCs w:val="24"/>
        </w:rPr>
      </w:pPr>
      <w:r>
        <w:rPr>
          <w:b/>
          <w:szCs w:val="24"/>
        </w:rPr>
        <w:t>9</w:t>
      </w:r>
      <w:r w:rsidR="008C1D68">
        <w:rPr>
          <w:b/>
          <w:szCs w:val="24"/>
        </w:rPr>
        <w:tab/>
      </w:r>
      <w:r w:rsidR="005869B4">
        <w:rPr>
          <w:b/>
          <w:szCs w:val="24"/>
        </w:rPr>
        <w:t>Antragstellung</w:t>
      </w:r>
    </w:p>
    <w:p w:rsidR="00781B35" w:rsidRDefault="00933E6C" w:rsidP="007E552D">
      <w:pPr>
        <w:pStyle w:val="FormatvorlageLinks0cmHngend125cmZeilenabstand15Zeilen"/>
      </w:pPr>
      <w:r>
        <w:t>9</w:t>
      </w:r>
      <w:r w:rsidR="005869B4" w:rsidRPr="002B0139">
        <w:t>.1</w:t>
      </w:r>
      <w:r w:rsidR="005869B4" w:rsidRPr="002B0139">
        <w:tab/>
        <w:t>Die Zuwendungen sind mit schriftlichem Antrag und den erforderlichen Nac</w:t>
      </w:r>
      <w:r w:rsidR="005869B4" w:rsidRPr="002B0139">
        <w:t>h</w:t>
      </w:r>
      <w:r w:rsidR="005869B4" w:rsidRPr="002B0139">
        <w:t xml:space="preserve">weisen zu beantragen. </w:t>
      </w:r>
    </w:p>
    <w:p w:rsidR="000D6E1F" w:rsidRDefault="000D6E1F" w:rsidP="007E552D">
      <w:pPr>
        <w:pStyle w:val="FormatvorlageLinks0cmHngend125cmZeilenabstand15Zeilen"/>
      </w:pPr>
    </w:p>
    <w:p w:rsidR="00781B35" w:rsidRDefault="00781B35" w:rsidP="00933E6C">
      <w:pPr>
        <w:pStyle w:val="FormatvorlageLinks0cmHngend125cmZeilenabstand15Zeilen"/>
        <w:ind w:firstLine="0"/>
      </w:pPr>
      <w:r>
        <w:t xml:space="preserve">Der Antrag </w:t>
      </w:r>
      <w:r w:rsidR="000D546C">
        <w:t xml:space="preserve">für Zuwendungen nach den Nummern 4.1 und 4.2.5 </w:t>
      </w:r>
      <w:r>
        <w:t>enthält die folgenden Angaben:</w:t>
      </w:r>
    </w:p>
    <w:p w:rsidR="00781B35" w:rsidRDefault="00781B35" w:rsidP="00933E6C">
      <w:pPr>
        <w:pStyle w:val="FormatvorlageLinks0cmHngend125cmZeilenabstand15Zeilen"/>
        <w:numPr>
          <w:ilvl w:val="0"/>
          <w:numId w:val="50"/>
        </w:numPr>
      </w:pPr>
      <w:r>
        <w:t>Name des Antragstellers</w:t>
      </w:r>
    </w:p>
    <w:p w:rsidR="00781B35" w:rsidRDefault="00781B35" w:rsidP="00933E6C">
      <w:pPr>
        <w:pStyle w:val="FormatvorlageLinks0cmHngend125cmZeilenabstand15Zeilen"/>
        <w:numPr>
          <w:ilvl w:val="0"/>
          <w:numId w:val="50"/>
        </w:numPr>
      </w:pPr>
      <w:r>
        <w:t>Angabe zur Größe des Unternehmens</w:t>
      </w:r>
    </w:p>
    <w:p w:rsidR="00781B35" w:rsidRDefault="00781B35" w:rsidP="00933E6C">
      <w:pPr>
        <w:pStyle w:val="FormatvorlageLinks0cmHngend125cmZeilenabstand15Zeilen"/>
        <w:numPr>
          <w:ilvl w:val="0"/>
          <w:numId w:val="50"/>
        </w:numPr>
      </w:pPr>
      <w:r>
        <w:t>Beschreibung des Vorhabens oder der Tätigkeit, einschließlich Ang</w:t>
      </w:r>
      <w:r>
        <w:t>a</w:t>
      </w:r>
      <w:r>
        <w:t>ben zum Standort sowie zum Zeitpunkt des Beginns und zum Zeitpunkt des Abschlusses des Vorhabens</w:t>
      </w:r>
    </w:p>
    <w:p w:rsidR="00781B35" w:rsidRDefault="00781B35" w:rsidP="00933E6C">
      <w:pPr>
        <w:pStyle w:val="FormatvorlageLinks0cmHngend125cmZeilenabstand15Zeilen"/>
        <w:numPr>
          <w:ilvl w:val="0"/>
          <w:numId w:val="50"/>
        </w:numPr>
      </w:pPr>
      <w:r>
        <w:t>Angaben zur Höhe des für die Durchführung des Vorhabens bzw. der Tätigkeit benötigten Beihilfebetrags</w:t>
      </w:r>
    </w:p>
    <w:p w:rsidR="00781B35" w:rsidRDefault="00781B35" w:rsidP="00933E6C">
      <w:pPr>
        <w:pStyle w:val="FormatvorlageLinks0cmHngend125cmZeilenabstand15Zeilen"/>
        <w:numPr>
          <w:ilvl w:val="0"/>
          <w:numId w:val="50"/>
        </w:numPr>
      </w:pPr>
      <w:r>
        <w:t>Aufstellung der beihilfefähigen Kosten.</w:t>
      </w:r>
    </w:p>
    <w:p w:rsidR="000D6E1F" w:rsidRDefault="000D6E1F" w:rsidP="00933E6C">
      <w:pPr>
        <w:pStyle w:val="FormatvorlageLinks0cmHngend125cmZeilenabstand15Zeilen"/>
        <w:ind w:firstLine="0"/>
      </w:pPr>
      <w:r>
        <w:t>Große Unternehmen müssen die Situation beschreiben, die ohne Beihilfe b</w:t>
      </w:r>
      <w:r>
        <w:t>e</w:t>
      </w:r>
      <w:r>
        <w:t>stehen würde, und diese Ausführungen durch Nachweise untermauern.</w:t>
      </w:r>
    </w:p>
    <w:p w:rsidR="00781B35" w:rsidRDefault="00781B35" w:rsidP="007E552D">
      <w:pPr>
        <w:pStyle w:val="FormatvorlageLinks0cmHngend125cmZeilenabstand15Zeilen"/>
      </w:pPr>
    </w:p>
    <w:p w:rsidR="005869B4" w:rsidRPr="002B0139" w:rsidRDefault="00933E6C" w:rsidP="007E552D">
      <w:pPr>
        <w:pStyle w:val="FormatvorlageLinks0cmHngend125cmZeilenabstand15Zeilen"/>
      </w:pPr>
      <w:r>
        <w:t>9</w:t>
      </w:r>
      <w:r w:rsidR="00781B35">
        <w:t>.2</w:t>
      </w:r>
      <w:r w:rsidR="00781B35">
        <w:tab/>
      </w:r>
      <w:r w:rsidR="005869B4" w:rsidRPr="002B0139">
        <w:t xml:space="preserve">Der Antrag ist </w:t>
      </w:r>
      <w:r w:rsidR="005869B4">
        <w:t>von der antragstellenden Person</w:t>
      </w:r>
      <w:r w:rsidR="00D63564">
        <w:t>/Organ</w:t>
      </w:r>
      <w:r w:rsidR="00C14684">
        <w:t>is</w:t>
      </w:r>
      <w:r w:rsidR="00D63564">
        <w:t>ation</w:t>
      </w:r>
      <w:r w:rsidR="009F2D67">
        <w:t xml:space="preserve"> bei der MBW</w:t>
      </w:r>
      <w:r w:rsidR="005869B4" w:rsidRPr="002B0139">
        <w:t xml:space="preserve"> einzureichen und gilt als gestellt, wenn er vollständig und unterschrieben ei</w:t>
      </w:r>
      <w:r w:rsidR="005869B4" w:rsidRPr="002B0139">
        <w:t>n</w:t>
      </w:r>
      <w:r w:rsidR="005869B4" w:rsidRPr="002B0139">
        <w:t xml:space="preserve">gegangen ist und dies von der </w:t>
      </w:r>
      <w:r w:rsidR="00063E76">
        <w:t xml:space="preserve">MBW </w:t>
      </w:r>
      <w:r w:rsidR="005869B4" w:rsidRPr="002B0139">
        <w:t>bestätigt wurde. Zur Prüfung der Zuwe</w:t>
      </w:r>
      <w:r w:rsidR="005869B4" w:rsidRPr="002B0139">
        <w:t>n</w:t>
      </w:r>
      <w:r w:rsidR="005869B4" w:rsidRPr="002B0139">
        <w:t xml:space="preserve">dungsvoraussetzungen kann die </w:t>
      </w:r>
      <w:r w:rsidR="00063E76">
        <w:t xml:space="preserve">MBW und ggf. das MLR </w:t>
      </w:r>
      <w:r w:rsidR="005869B4" w:rsidRPr="002B0139">
        <w:t>die Vorlage weiterer Unterlagen verlangen.</w:t>
      </w:r>
      <w:r w:rsidR="00D5193C">
        <w:br/>
      </w:r>
    </w:p>
    <w:p w:rsidR="00BB2D04" w:rsidRDefault="00933E6C" w:rsidP="007E552D">
      <w:pPr>
        <w:pStyle w:val="FormatvorlageLinks0cmHngend125cmZeilenabstand15Zeilen"/>
      </w:pPr>
      <w:r>
        <w:t>9.3</w:t>
      </w:r>
      <w:r w:rsidR="005869B4">
        <w:tab/>
        <w:t>Zum Zeitpunkt der Antragstellung darf mit Projekt</w:t>
      </w:r>
      <w:r w:rsidR="00BB2D04">
        <w:t>en nach den Nummern 4.1 und 4.2.5</w:t>
      </w:r>
      <w:r w:rsidR="005869B4">
        <w:t xml:space="preserve"> noch nicht begonnen worden sein</w:t>
      </w:r>
      <w:r w:rsidR="005869B4" w:rsidRPr="00BB351D">
        <w:t xml:space="preserve">. </w:t>
      </w:r>
      <w:r w:rsidR="005869B4" w:rsidRPr="00FE2DFE">
        <w:t>Die vorgesehene Förderung kann nur gewährt werden, wenn die förderfähigen Tätigkeiten oder Dienstlei</w:t>
      </w:r>
      <w:r w:rsidR="005869B4" w:rsidRPr="00FE2DFE">
        <w:t>s</w:t>
      </w:r>
      <w:r w:rsidR="005869B4" w:rsidRPr="00FE2DFE">
        <w:t>tungen erst durchgeführt oder in Anspruch genommen werden, wenn der A</w:t>
      </w:r>
      <w:r w:rsidR="005869B4" w:rsidRPr="00FE2DFE">
        <w:t>n</w:t>
      </w:r>
      <w:r w:rsidR="005869B4" w:rsidRPr="00FE2DFE">
        <w:t xml:space="preserve">trag ordnungsgemäß eingereicht und von der </w:t>
      </w:r>
      <w:r w:rsidR="00063E76">
        <w:t>MBW</w:t>
      </w:r>
      <w:r w:rsidR="005869B4" w:rsidRPr="00FE2DFE">
        <w:t xml:space="preserve"> geprüft und </w:t>
      </w:r>
      <w:r w:rsidR="0090598E">
        <w:t>in Absti</w:t>
      </w:r>
      <w:r w:rsidR="0090598E">
        <w:t>m</w:t>
      </w:r>
      <w:r w:rsidR="0090598E">
        <w:t xml:space="preserve">mung mit dem MLR </w:t>
      </w:r>
      <w:r w:rsidR="00FF5F23">
        <w:t>bewilligt</w:t>
      </w:r>
      <w:r w:rsidR="005869B4" w:rsidRPr="00FE2DFE">
        <w:t xml:space="preserve"> wurde</w:t>
      </w:r>
      <w:r w:rsidR="005869B4">
        <w:t>.</w:t>
      </w:r>
      <w:r w:rsidR="005869B4" w:rsidRPr="00FE2DFE">
        <w:t xml:space="preserve"> </w:t>
      </w:r>
    </w:p>
    <w:p w:rsidR="005869B4" w:rsidRDefault="005869B4" w:rsidP="00933E6C">
      <w:pPr>
        <w:pStyle w:val="FormatvorlageLinks0cmHngend125cmZeilenabstand15Zeilen"/>
        <w:ind w:firstLine="0"/>
      </w:pPr>
      <w:r w:rsidRPr="00BB351D">
        <w:t>Vorzeitig</w:t>
      </w:r>
      <w:r>
        <w:t xml:space="preserve"> begonnene Projekte sind </w:t>
      </w:r>
      <w:r w:rsidR="00FF5F23">
        <w:t xml:space="preserve">grundsätzlich </w:t>
      </w:r>
      <w:r>
        <w:t xml:space="preserve">nicht förderfähig. </w:t>
      </w:r>
      <w:r w:rsidR="00FF5F23" w:rsidRPr="00FF5F23">
        <w:t>Eine Einwi</w:t>
      </w:r>
      <w:r w:rsidR="00FF5F23" w:rsidRPr="00FF5F23">
        <w:t>l</w:t>
      </w:r>
      <w:r w:rsidR="00FF5F23" w:rsidRPr="00FF5F23">
        <w:t>ligung zum vorzeitigen Projektbeginn ist ausnahmsweise in begründeten Ei</w:t>
      </w:r>
      <w:r w:rsidR="00FF5F23" w:rsidRPr="00FF5F23">
        <w:t>n</w:t>
      </w:r>
      <w:r w:rsidR="00FF5F23" w:rsidRPr="00FF5F23">
        <w:t>zelfällen, jed</w:t>
      </w:r>
      <w:r w:rsidR="00A16D3F">
        <w:t xml:space="preserve">och </w:t>
      </w:r>
      <w:r w:rsidR="00FF5F23" w:rsidRPr="00FF5F23">
        <w:t xml:space="preserve">nur bei bewilligungsreif geprüften Anträgen, auf schriftlichen Antrag hin zulässig. </w:t>
      </w:r>
      <w:r>
        <w:t>Als Projektbeginn sind grundsätzlich der Abschluss eines der Ausführung zuzurechnenden Lieferungs- oder Leistungsvertrages anz</w:t>
      </w:r>
      <w:r>
        <w:t>u</w:t>
      </w:r>
      <w:r>
        <w:t>sehen. Planungs- und Vorbereitungsmaßnahmen der antragstellenden Person gelten nicht als Projektbeginn.</w:t>
      </w:r>
      <w:r w:rsidR="00D5193C">
        <w:br/>
      </w:r>
    </w:p>
    <w:p w:rsidR="005869B4" w:rsidRDefault="00933E6C" w:rsidP="007E552D">
      <w:pPr>
        <w:pStyle w:val="FormatvorlageLinks0cmHngend125cmZeilenabstand15Zeilen"/>
      </w:pPr>
      <w:r>
        <w:t>9.4</w:t>
      </w:r>
      <w:r w:rsidR="005869B4">
        <w:tab/>
        <w:t xml:space="preserve">Im Rahmen des Verwendungsnachweises sind die förderfähigen Kosten durch Originalrechnungen oder vergleichbare Buchungsbelege nachzuweisen. </w:t>
      </w:r>
      <w:r w:rsidR="00D5193C">
        <w:br/>
      </w:r>
    </w:p>
    <w:p w:rsidR="00977317" w:rsidRDefault="00933E6C" w:rsidP="007E552D">
      <w:pPr>
        <w:pStyle w:val="FormatvorlageLinks0cmHngend125cmZeilenabstand15Zeilen"/>
      </w:pPr>
      <w:r>
        <w:rPr>
          <w:noProof/>
        </w:rPr>
        <w:t>9</w:t>
      </w:r>
      <w:r w:rsidR="00BD7A94">
        <w:rPr>
          <w:noProof/>
        </w:rPr>
        <w:t>.</w:t>
      </w:r>
      <w:r>
        <w:rPr>
          <w:noProof/>
        </w:rPr>
        <w:t>5</w:t>
      </w:r>
      <w:r w:rsidR="00BD7A94">
        <w:rPr>
          <w:noProof/>
        </w:rPr>
        <w:tab/>
        <w:t>Werde</w:t>
      </w:r>
      <w:r w:rsidR="00977317">
        <w:rPr>
          <w:noProof/>
        </w:rPr>
        <w:t xml:space="preserve">n Maßnahmen von </w:t>
      </w:r>
      <w:r w:rsidR="00A16D3F">
        <w:rPr>
          <w:noProof/>
        </w:rPr>
        <w:t>Erzeugerg</w:t>
      </w:r>
      <w:r w:rsidR="00977317" w:rsidRPr="005173FF">
        <w:rPr>
          <w:noProof/>
        </w:rPr>
        <w:t xml:space="preserve">ruppierungen oder </w:t>
      </w:r>
      <w:r w:rsidR="001919DF">
        <w:rPr>
          <w:noProof/>
        </w:rPr>
        <w:t xml:space="preserve">sonstigen </w:t>
      </w:r>
      <w:r w:rsidR="00977317" w:rsidRPr="005173FF">
        <w:rPr>
          <w:noProof/>
        </w:rPr>
        <w:t xml:space="preserve">Organisationen </w:t>
      </w:r>
      <w:r w:rsidR="00977317">
        <w:rPr>
          <w:noProof/>
        </w:rPr>
        <w:t xml:space="preserve">duchgeführt, darf die Mitgliedschaft </w:t>
      </w:r>
      <w:r w:rsidR="008D491B">
        <w:rPr>
          <w:noProof/>
        </w:rPr>
        <w:t>in diesen</w:t>
      </w:r>
      <w:r w:rsidR="00977317">
        <w:rPr>
          <w:noProof/>
        </w:rPr>
        <w:t xml:space="preserve"> </w:t>
      </w:r>
      <w:r w:rsidR="00977317" w:rsidRPr="005173FF">
        <w:rPr>
          <w:noProof/>
        </w:rPr>
        <w:t>keine Teilnahmevoraussetzung sein</w:t>
      </w:r>
      <w:r w:rsidR="00A16D3F">
        <w:rPr>
          <w:noProof/>
        </w:rPr>
        <w:t>.</w:t>
      </w:r>
      <w:r w:rsidR="00977317" w:rsidRPr="005173FF">
        <w:rPr>
          <w:noProof/>
        </w:rPr>
        <w:t xml:space="preserve"> </w:t>
      </w:r>
      <w:r w:rsidR="008D491B">
        <w:rPr>
          <w:noProof/>
        </w:rPr>
        <w:t>Bei einer Teilnahme von Nichtmitgliedern sind e</w:t>
      </w:r>
      <w:r w:rsidR="00977317" w:rsidRPr="005173FF">
        <w:rPr>
          <w:noProof/>
        </w:rPr>
        <w:t>twaige Beiträge zu den Verwaltungskosten der betreffenden Erzeugergruppierung oder Organisation auf die Kosten begrenzt, die für die Durchführung der Absatzförderungsmaßnahmen anfallen</w:t>
      </w:r>
      <w:r w:rsidR="00977317">
        <w:rPr>
          <w:noProof/>
        </w:rPr>
        <w:t>.</w:t>
      </w:r>
    </w:p>
    <w:p w:rsidR="007E552D" w:rsidRDefault="007E552D" w:rsidP="001102F1">
      <w:pPr>
        <w:pStyle w:val="FormatvorlageLinks0cmHngend125cmZeilenabstand15Zeilen"/>
        <w:spacing w:line="360" w:lineRule="atLeast"/>
      </w:pPr>
    </w:p>
    <w:p w:rsidR="005869B4" w:rsidRDefault="00933E6C" w:rsidP="007E552D">
      <w:pPr>
        <w:pStyle w:val="MLWF-Text"/>
        <w:spacing w:line="360" w:lineRule="auto"/>
        <w:ind w:left="709" w:hanging="709"/>
        <w:outlineLvl w:val="0"/>
        <w:rPr>
          <w:b/>
          <w:szCs w:val="24"/>
        </w:rPr>
      </w:pPr>
      <w:r>
        <w:rPr>
          <w:b/>
          <w:szCs w:val="24"/>
        </w:rPr>
        <w:t>10</w:t>
      </w:r>
      <w:r w:rsidR="008C1D68">
        <w:rPr>
          <w:b/>
          <w:szCs w:val="24"/>
        </w:rPr>
        <w:tab/>
      </w:r>
      <w:r w:rsidR="005869B4">
        <w:rPr>
          <w:b/>
          <w:szCs w:val="24"/>
        </w:rPr>
        <w:t>Auszahlung</w:t>
      </w:r>
    </w:p>
    <w:p w:rsidR="005869B4" w:rsidRDefault="00933E6C" w:rsidP="00B86FD7">
      <w:pPr>
        <w:pStyle w:val="MLWF-Text"/>
        <w:spacing w:line="360" w:lineRule="auto"/>
        <w:ind w:left="709" w:hanging="709"/>
        <w:jc w:val="left"/>
        <w:rPr>
          <w:noProof/>
        </w:rPr>
      </w:pPr>
      <w:r>
        <w:rPr>
          <w:szCs w:val="24"/>
        </w:rPr>
        <w:t>10</w:t>
      </w:r>
      <w:r w:rsidR="00D63564">
        <w:rPr>
          <w:szCs w:val="24"/>
        </w:rPr>
        <w:t>.1</w:t>
      </w:r>
      <w:r w:rsidR="00D63564">
        <w:rPr>
          <w:szCs w:val="24"/>
        </w:rPr>
        <w:tab/>
      </w:r>
      <w:r w:rsidR="005869B4" w:rsidRPr="001257E4">
        <w:rPr>
          <w:noProof/>
        </w:rPr>
        <w:t xml:space="preserve">Die Auszahlung der Zuwendungen </w:t>
      </w:r>
      <w:r w:rsidR="001B28A0">
        <w:rPr>
          <w:noProof/>
        </w:rPr>
        <w:t xml:space="preserve">für die Maßnahmen nach den Nummern </w:t>
      </w:r>
      <w:r w:rsidR="004D6433">
        <w:rPr>
          <w:noProof/>
        </w:rPr>
        <w:t>4.1.1,</w:t>
      </w:r>
      <w:r w:rsidR="001B28A0">
        <w:rPr>
          <w:noProof/>
        </w:rPr>
        <w:t xml:space="preserve"> 4.2.1 bis 4.2.3 </w:t>
      </w:r>
      <w:r w:rsidR="004D6433">
        <w:rPr>
          <w:noProof/>
        </w:rPr>
        <w:t xml:space="preserve">und 4.2.5 </w:t>
      </w:r>
      <w:r w:rsidR="005869B4" w:rsidRPr="001257E4">
        <w:rPr>
          <w:noProof/>
        </w:rPr>
        <w:t xml:space="preserve">wird </w:t>
      </w:r>
      <w:r w:rsidR="001257E4" w:rsidRPr="001257E4">
        <w:rPr>
          <w:noProof/>
        </w:rPr>
        <w:t xml:space="preserve">in der Regel </w:t>
      </w:r>
      <w:r w:rsidR="005869B4" w:rsidRPr="001257E4">
        <w:rPr>
          <w:noProof/>
        </w:rPr>
        <w:t>vo</w:t>
      </w:r>
      <w:r w:rsidR="009F2D67" w:rsidRPr="001257E4">
        <w:rPr>
          <w:noProof/>
        </w:rPr>
        <w:t>n der MBW</w:t>
      </w:r>
      <w:r w:rsidR="005869B4" w:rsidRPr="001257E4">
        <w:rPr>
          <w:noProof/>
        </w:rPr>
        <w:t xml:space="preserve"> auf das von</w:t>
      </w:r>
      <w:r w:rsidR="001257E4" w:rsidRPr="001257E4">
        <w:rPr>
          <w:noProof/>
        </w:rPr>
        <w:t xml:space="preserve"> </w:t>
      </w:r>
      <w:r w:rsidR="005869B4" w:rsidRPr="001257E4">
        <w:rPr>
          <w:noProof/>
        </w:rPr>
        <w:t xml:space="preserve">dem oder der Antragstellenden bestimmte </w:t>
      </w:r>
      <w:r w:rsidR="004F3403" w:rsidRPr="001257E4">
        <w:rPr>
          <w:noProof/>
        </w:rPr>
        <w:t>IBAN/BIC</w:t>
      </w:r>
      <w:r w:rsidR="005869B4" w:rsidRPr="001257E4">
        <w:rPr>
          <w:noProof/>
        </w:rPr>
        <w:t xml:space="preserve"> </w:t>
      </w:r>
      <w:r w:rsidR="004F3403" w:rsidRPr="001257E4">
        <w:rPr>
          <w:noProof/>
        </w:rPr>
        <w:t>bei</w:t>
      </w:r>
      <w:r w:rsidR="005869B4" w:rsidRPr="001257E4">
        <w:rPr>
          <w:noProof/>
        </w:rPr>
        <w:t xml:space="preserve"> deren Kreditinstitut veranlasst.</w:t>
      </w:r>
    </w:p>
    <w:p w:rsidR="001B28A0" w:rsidRPr="001257E4" w:rsidRDefault="00933E6C" w:rsidP="00B86FD7">
      <w:pPr>
        <w:pStyle w:val="MLWF-Text"/>
        <w:spacing w:line="360" w:lineRule="auto"/>
        <w:ind w:left="709" w:hanging="709"/>
        <w:jc w:val="left"/>
        <w:rPr>
          <w:noProof/>
        </w:rPr>
      </w:pPr>
      <w:r>
        <w:rPr>
          <w:noProof/>
        </w:rPr>
        <w:t>10</w:t>
      </w:r>
      <w:r w:rsidR="001B28A0">
        <w:rPr>
          <w:noProof/>
        </w:rPr>
        <w:t>.2</w:t>
      </w:r>
      <w:r w:rsidR="001B28A0">
        <w:rPr>
          <w:noProof/>
        </w:rPr>
        <w:tab/>
        <w:t>Die Auszahlung der Zuwend</w:t>
      </w:r>
      <w:r w:rsidR="004D6433">
        <w:rPr>
          <w:noProof/>
        </w:rPr>
        <w:t>ungen nach den Nummern 4.1.2,</w:t>
      </w:r>
      <w:r w:rsidR="001B28A0">
        <w:rPr>
          <w:noProof/>
        </w:rPr>
        <w:t xml:space="preserve"> 4.1.3 </w:t>
      </w:r>
      <w:r w:rsidR="004D6433">
        <w:rPr>
          <w:noProof/>
        </w:rPr>
        <w:t xml:space="preserve">und 4.2.4 </w:t>
      </w:r>
      <w:r w:rsidR="001B28A0">
        <w:rPr>
          <w:noProof/>
        </w:rPr>
        <w:t>erfolgt auf das von der für Kontrollmaßnahmen zuständigen Einrichtung, dem Erbringer der Forschungsmaßnahmen</w:t>
      </w:r>
      <w:r w:rsidR="004D6433">
        <w:rPr>
          <w:noProof/>
        </w:rPr>
        <w:t>/Werbekampagnen</w:t>
      </w:r>
      <w:r w:rsidR="001B28A0">
        <w:rPr>
          <w:noProof/>
        </w:rPr>
        <w:t xml:space="preserve"> bzw. dem Anbieter der Beratungsdienste </w:t>
      </w:r>
      <w:r w:rsidR="00BF7780">
        <w:rPr>
          <w:noProof/>
        </w:rPr>
        <w:t>bestimmte IBAN/BIC bei deren Kreditinstitut.</w:t>
      </w:r>
    </w:p>
    <w:p w:rsidR="001E0A5B" w:rsidRDefault="00933E6C" w:rsidP="007E552D">
      <w:pPr>
        <w:spacing w:line="360" w:lineRule="atLeast"/>
        <w:ind w:left="709" w:hanging="709"/>
      </w:pPr>
      <w:r>
        <w:rPr>
          <w:szCs w:val="24"/>
        </w:rPr>
        <w:t>10</w:t>
      </w:r>
      <w:r w:rsidR="00D63564" w:rsidRPr="00D63564">
        <w:rPr>
          <w:szCs w:val="24"/>
        </w:rPr>
        <w:t>.</w:t>
      </w:r>
      <w:r w:rsidR="004D6433">
        <w:rPr>
          <w:szCs w:val="24"/>
        </w:rPr>
        <w:t>3</w:t>
      </w:r>
      <w:r w:rsidR="00D63564" w:rsidRPr="00D63564">
        <w:rPr>
          <w:szCs w:val="24"/>
        </w:rPr>
        <w:tab/>
      </w:r>
      <w:r w:rsidR="001E0A5B">
        <w:t>Die MBW berichtet de</w:t>
      </w:r>
      <w:r w:rsidR="008D491B">
        <w:t>m</w:t>
      </w:r>
      <w:r w:rsidR="001E0A5B">
        <w:t xml:space="preserve"> MLR über Durchführung und Förderung von Absat</w:t>
      </w:r>
      <w:r w:rsidR="001E0A5B">
        <w:t>z</w:t>
      </w:r>
      <w:r w:rsidR="001E0A5B">
        <w:t>förderungsmaßnahmen bei Einzelmaßnahmen i.d.R. zwei Monate nach Ende der betreffenden Maßnahmen, spätestens sechs Monate nach Ende der Ma</w:t>
      </w:r>
      <w:r w:rsidR="001E0A5B">
        <w:t>ß</w:t>
      </w:r>
      <w:r w:rsidR="001E0A5B">
        <w:t xml:space="preserve">nahme. Dem schriftlichen Sachbericht ist der Kosten- und Maßnahmenplan beizufügen. </w:t>
      </w:r>
    </w:p>
    <w:p w:rsidR="007E552D" w:rsidRDefault="007E552D" w:rsidP="001102F1">
      <w:pPr>
        <w:pStyle w:val="MLWF-Text"/>
        <w:spacing w:line="360" w:lineRule="atLeast"/>
        <w:ind w:left="709" w:hanging="709"/>
        <w:outlineLvl w:val="0"/>
        <w:rPr>
          <w:b/>
          <w:szCs w:val="24"/>
        </w:rPr>
      </w:pPr>
    </w:p>
    <w:p w:rsidR="005869B4" w:rsidRDefault="008C1D68" w:rsidP="001102F1">
      <w:pPr>
        <w:pStyle w:val="MLWF-Text"/>
        <w:spacing w:line="360" w:lineRule="atLeast"/>
        <w:ind w:left="709" w:hanging="709"/>
        <w:outlineLvl w:val="0"/>
        <w:rPr>
          <w:b/>
          <w:szCs w:val="24"/>
        </w:rPr>
      </w:pPr>
      <w:r>
        <w:rPr>
          <w:b/>
          <w:szCs w:val="24"/>
        </w:rPr>
        <w:t>1</w:t>
      </w:r>
      <w:r w:rsidR="00933E6C">
        <w:rPr>
          <w:b/>
          <w:szCs w:val="24"/>
        </w:rPr>
        <w:t>1</w:t>
      </w:r>
      <w:r>
        <w:rPr>
          <w:b/>
          <w:szCs w:val="24"/>
        </w:rPr>
        <w:tab/>
      </w:r>
      <w:r w:rsidR="005869B4">
        <w:rPr>
          <w:b/>
          <w:szCs w:val="24"/>
        </w:rPr>
        <w:t>Evaluations- und Kontrollmaßnahmen</w:t>
      </w:r>
    </w:p>
    <w:p w:rsidR="005869B4" w:rsidRPr="007D0A4D" w:rsidRDefault="008C1D68" w:rsidP="001102F1">
      <w:pPr>
        <w:pStyle w:val="FormatvorlageLinks0cmHngend125cmZeilenabstand15Zeilen"/>
        <w:spacing w:line="360" w:lineRule="atLeast"/>
      </w:pPr>
      <w:r>
        <w:t>1</w:t>
      </w:r>
      <w:r w:rsidR="00933E6C">
        <w:t>1</w:t>
      </w:r>
      <w:r w:rsidR="005869B4">
        <w:t>.</w:t>
      </w:r>
      <w:r w:rsidR="001261D4">
        <w:t>1</w:t>
      </w:r>
      <w:r w:rsidR="005869B4">
        <w:tab/>
      </w:r>
      <w:r w:rsidR="005869B4" w:rsidRPr="007D0A4D">
        <w:t xml:space="preserve">Die für die Evaluation der Förderung erforderlichen Daten sind nach Vorgabe des </w:t>
      </w:r>
      <w:r w:rsidR="00F73EBB">
        <w:t>MLR</w:t>
      </w:r>
      <w:r w:rsidR="005869B4" w:rsidRPr="007D0A4D">
        <w:t xml:space="preserve"> zu erheben und </w:t>
      </w:r>
      <w:r w:rsidR="006457B3">
        <w:t xml:space="preserve">von der MBW </w:t>
      </w:r>
      <w:r w:rsidR="005869B4" w:rsidRPr="007D0A4D">
        <w:t>bereitzustellen.</w:t>
      </w:r>
      <w:r w:rsidR="00D5193C">
        <w:br/>
      </w:r>
    </w:p>
    <w:p w:rsidR="005869B4" w:rsidRPr="007D0A4D" w:rsidRDefault="008C1D68" w:rsidP="001102F1">
      <w:pPr>
        <w:pStyle w:val="FormatvorlageLinks0cmHngend125cmZeilenabstand15Zeilen"/>
        <w:spacing w:line="360" w:lineRule="atLeast"/>
      </w:pPr>
      <w:r>
        <w:t>1</w:t>
      </w:r>
      <w:r w:rsidR="00933E6C">
        <w:t>1</w:t>
      </w:r>
      <w:r w:rsidR="005869B4">
        <w:t>.</w:t>
      </w:r>
      <w:r w:rsidR="001261D4">
        <w:t>2</w:t>
      </w:r>
      <w:r w:rsidR="005869B4">
        <w:tab/>
      </w:r>
      <w:r w:rsidR="005869B4" w:rsidRPr="007D0A4D">
        <w:t xml:space="preserve">Der Rechnungshof </w:t>
      </w:r>
      <w:r w:rsidR="00D5193C">
        <w:t>Baden-Württemberg</w:t>
      </w:r>
      <w:r w:rsidR="005869B4" w:rsidRPr="007D0A4D">
        <w:t xml:space="preserve"> und das </w:t>
      </w:r>
      <w:r w:rsidR="00F73EBB">
        <w:t>MLR</w:t>
      </w:r>
      <w:r w:rsidR="005869B4" w:rsidRPr="007D0A4D">
        <w:t xml:space="preserve"> bzw. eine von ihm b</w:t>
      </w:r>
      <w:r w:rsidR="005869B4" w:rsidRPr="007D0A4D">
        <w:t>e</w:t>
      </w:r>
      <w:r w:rsidR="005869B4" w:rsidRPr="007D0A4D">
        <w:t xml:space="preserve">auftragte Stelle </w:t>
      </w:r>
      <w:r w:rsidR="00F83C94">
        <w:t xml:space="preserve">und </w:t>
      </w:r>
      <w:r w:rsidR="0057414E">
        <w:t>die MBW</w:t>
      </w:r>
      <w:r w:rsidR="00F83C94">
        <w:t xml:space="preserve"> </w:t>
      </w:r>
      <w:r w:rsidR="005869B4" w:rsidRPr="007D0A4D">
        <w:t>haben das Recht, das Vorliegen der Vorausse</w:t>
      </w:r>
      <w:r w:rsidR="005869B4" w:rsidRPr="007D0A4D">
        <w:t>t</w:t>
      </w:r>
      <w:r w:rsidR="005869B4" w:rsidRPr="007D0A4D">
        <w:t>zungen für die Gewährung der Zuwendungen, die Einhaltung der im Bescheid festgelegten Bestimmungen, Auflagen und Bedingungen sowie weitere förde</w:t>
      </w:r>
      <w:r w:rsidR="005869B4" w:rsidRPr="007D0A4D">
        <w:t>r</w:t>
      </w:r>
      <w:r w:rsidR="005869B4" w:rsidRPr="007D0A4D">
        <w:t>relevante Sachverhalte durch Einsichtnahme in die Bücher, Belege und son</w:t>
      </w:r>
      <w:r w:rsidR="005869B4" w:rsidRPr="007D0A4D">
        <w:t>s</w:t>
      </w:r>
      <w:r w:rsidR="005869B4" w:rsidRPr="007D0A4D">
        <w:t>tige Unterlagen im Zuge von Vor-Ort-Kontrollen zu prüfen und Auskünfte ei</w:t>
      </w:r>
      <w:r w:rsidR="005869B4" w:rsidRPr="007D0A4D">
        <w:t>n</w:t>
      </w:r>
      <w:r w:rsidR="005869B4" w:rsidRPr="007D0A4D">
        <w:t xml:space="preserve">zuholen </w:t>
      </w:r>
      <w:r w:rsidR="005869B4">
        <w:t>o</w:t>
      </w:r>
      <w:r w:rsidR="005869B4" w:rsidRPr="007D0A4D">
        <w:t>der durch Beauftragte prüfen und Auskünfte einholen zu lassen.</w:t>
      </w:r>
      <w:r w:rsidR="00D5193C">
        <w:br/>
      </w:r>
    </w:p>
    <w:p w:rsidR="0057414E" w:rsidRDefault="008C1D68" w:rsidP="001102F1">
      <w:pPr>
        <w:pStyle w:val="FormatvorlageLinks0cmHngend125cmZeilenabstand15Zeilen"/>
        <w:spacing w:line="360" w:lineRule="atLeast"/>
      </w:pPr>
      <w:r>
        <w:t>1</w:t>
      </w:r>
      <w:r w:rsidR="00933E6C">
        <w:t>1</w:t>
      </w:r>
      <w:r w:rsidR="005869B4">
        <w:t>.3</w:t>
      </w:r>
      <w:r w:rsidR="005869B4">
        <w:tab/>
      </w:r>
      <w:r w:rsidR="005869B4" w:rsidRPr="007D0A4D">
        <w:t>Die de</w:t>
      </w:r>
      <w:r w:rsidR="005869B4">
        <w:t>m</w:t>
      </w:r>
      <w:r w:rsidR="005869B4" w:rsidRPr="007D0A4D">
        <w:t xml:space="preserve"> </w:t>
      </w:r>
      <w:r w:rsidR="00FA584F">
        <w:t>Zuwendungsempfangenden</w:t>
      </w:r>
      <w:r w:rsidR="005869B4" w:rsidRPr="007D0A4D">
        <w:t xml:space="preserve"> durch die Vorlage von Unterlagen und die Evaluations- und Kontrollmaßnahmen entstehenden Aufwendungen we</w:t>
      </w:r>
      <w:r w:rsidR="005869B4" w:rsidRPr="007D0A4D">
        <w:t>r</w:t>
      </w:r>
      <w:r w:rsidR="005869B4" w:rsidRPr="007D0A4D">
        <w:t>den nicht erstattet</w:t>
      </w:r>
      <w:r w:rsidR="005869B4">
        <w:t>.</w:t>
      </w:r>
      <w:r w:rsidR="00BD7A94">
        <w:br/>
      </w:r>
    </w:p>
    <w:p w:rsidR="006A2D82" w:rsidRPr="00BD7A94" w:rsidRDefault="00BD7A94" w:rsidP="0057414E">
      <w:pPr>
        <w:pStyle w:val="FormatvorlageLinks0cmHngend125cmZeilenabstand15Zeilen"/>
        <w:spacing w:line="360" w:lineRule="atLeast"/>
        <w:rPr>
          <w:b/>
          <w:szCs w:val="24"/>
        </w:rPr>
      </w:pPr>
      <w:r w:rsidRPr="00BD7A94">
        <w:rPr>
          <w:b/>
          <w:szCs w:val="24"/>
        </w:rPr>
        <w:t>1</w:t>
      </w:r>
      <w:r w:rsidR="00933E6C">
        <w:rPr>
          <w:b/>
          <w:szCs w:val="24"/>
        </w:rPr>
        <w:t>2</w:t>
      </w:r>
      <w:r w:rsidRPr="00BD7A94">
        <w:rPr>
          <w:b/>
          <w:szCs w:val="24"/>
        </w:rPr>
        <w:t>.</w:t>
      </w:r>
      <w:r w:rsidR="007E552D">
        <w:rPr>
          <w:b/>
          <w:szCs w:val="24"/>
        </w:rPr>
        <w:tab/>
      </w:r>
      <w:r w:rsidR="002A43F8">
        <w:rPr>
          <w:b/>
          <w:szCs w:val="24"/>
        </w:rPr>
        <w:t>Sonstige Zuwendungsbestimmungen</w:t>
      </w:r>
    </w:p>
    <w:p w:rsidR="004C1AEE" w:rsidRDefault="00933E6C" w:rsidP="001102F1">
      <w:pPr>
        <w:pStyle w:val="FormatvorlageLinks0cmHngend125cmZeilenabstand15Zeilen"/>
        <w:spacing w:line="360" w:lineRule="atLeast"/>
      </w:pPr>
      <w:r>
        <w:t>12</w:t>
      </w:r>
      <w:r w:rsidR="00617BC2">
        <w:t>.1</w:t>
      </w:r>
      <w:r w:rsidR="004C1AEE">
        <w:tab/>
        <w:t>Die Antragsteller werden darauf hingewiesen, dass für jede Einzelbeihilfe über 60</w:t>
      </w:r>
      <w:r w:rsidR="00FA584F">
        <w:t>.</w:t>
      </w:r>
      <w:r w:rsidR="004C1AEE">
        <w:t>000 Euro bei Beihilfeempfängern, die in der landwirtschaftlichen Primä</w:t>
      </w:r>
      <w:r w:rsidR="004C1AEE">
        <w:t>r</w:t>
      </w:r>
      <w:r w:rsidR="004C1AEE">
        <w:t xml:space="preserve">produktion tätig </w:t>
      </w:r>
      <w:r w:rsidR="00E12DB9">
        <w:t>sind</w:t>
      </w:r>
      <w:r w:rsidR="004C1AEE">
        <w:t xml:space="preserve"> und über 500</w:t>
      </w:r>
      <w:r w:rsidR="00FA584F">
        <w:t>.</w:t>
      </w:r>
      <w:r w:rsidR="004C1AEE">
        <w:t>000 Euro bei Beihilfeempfängern, die in der Verarbeitung oder Vermarktung landwirtschaftlicher Erzeugnisse oder in der Forstwirtschaft tätig sind oder Tätigkeiten ausüben, die nicht unter Artikel 42 AEUV fallen, ab dem 1. Juli 2016 auf einer zentralen Beihilfe-Website die I</w:t>
      </w:r>
      <w:r w:rsidR="004C1AEE">
        <w:t>n</w:t>
      </w:r>
      <w:r w:rsidR="004C1AEE">
        <w:t>formationen nach Randnummer 128 der Rahmenregelung der Europäischen Union für staatliche Beihilfen im Agrar- und Forstsektor und in ländlichen G</w:t>
      </w:r>
      <w:r w:rsidR="004C1AEE">
        <w:t>e</w:t>
      </w:r>
      <w:r w:rsidR="004C1AEE">
        <w:t>bieten 2014</w:t>
      </w:r>
      <w:r w:rsidR="009B3A51">
        <w:t xml:space="preserve"> </w:t>
      </w:r>
      <w:r w:rsidR="004C1AEE">
        <w:t>-</w:t>
      </w:r>
      <w:r w:rsidR="009B3A51">
        <w:t xml:space="preserve"> </w:t>
      </w:r>
      <w:r w:rsidR="004C1AEE">
        <w:t xml:space="preserve">2020 veröffentlicht werden. </w:t>
      </w:r>
    </w:p>
    <w:p w:rsidR="00184981" w:rsidRDefault="00184981" w:rsidP="001102F1">
      <w:pPr>
        <w:pStyle w:val="FormatvorlageLinks0cmHngend125cmZeilenabstand15Zeilen"/>
        <w:spacing w:line="360" w:lineRule="atLeast"/>
      </w:pPr>
    </w:p>
    <w:p w:rsidR="00617BC2" w:rsidRDefault="00933E6C" w:rsidP="001102F1">
      <w:pPr>
        <w:pStyle w:val="FormatvorlageLinks0cmHngend125cmZeilenabstand15Zeilen"/>
        <w:spacing w:line="360" w:lineRule="atLeast"/>
      </w:pPr>
      <w:r>
        <w:t>12</w:t>
      </w:r>
      <w:r w:rsidR="00617BC2">
        <w:t>.2</w:t>
      </w:r>
      <w:r w:rsidR="00617BC2">
        <w:tab/>
      </w:r>
      <w:r w:rsidR="00617BC2" w:rsidRPr="000F2C05">
        <w:t>Dies</w:t>
      </w:r>
      <w:r w:rsidR="00617BC2">
        <w:t xml:space="preserve">e Durchführungsbestimmungen sind für die </w:t>
      </w:r>
      <w:r w:rsidR="00617BC2" w:rsidRPr="00E12DB9">
        <w:t>MBW</w:t>
      </w:r>
      <w:r w:rsidR="00617BC2" w:rsidRPr="000F2C05">
        <w:t xml:space="preserve"> </w:t>
      </w:r>
      <w:r w:rsidR="00617BC2">
        <w:t>Marketinggesel</w:t>
      </w:r>
      <w:r w:rsidR="00617BC2">
        <w:t>l</w:t>
      </w:r>
      <w:r w:rsidR="00617BC2">
        <w:t>schaft mbH bindend.</w:t>
      </w:r>
    </w:p>
    <w:p w:rsidR="00A22156" w:rsidRDefault="00A22156" w:rsidP="00E12DB9">
      <w:pPr>
        <w:pStyle w:val="FormatvorlageLinks0cmHngend125cmZeilenabstand15Zeilen"/>
        <w:spacing w:line="360" w:lineRule="atLeast"/>
        <w:ind w:firstLine="0"/>
      </w:pPr>
    </w:p>
    <w:p w:rsidR="00356817" w:rsidRDefault="00356817" w:rsidP="00E12DB9">
      <w:pPr>
        <w:pStyle w:val="FormatvorlageLinks0cmHngend125cmZeilenabstand15Zeilen"/>
        <w:spacing w:line="360" w:lineRule="atLeast"/>
        <w:ind w:firstLine="0"/>
      </w:pPr>
    </w:p>
    <w:p w:rsidR="00356817" w:rsidRPr="000F2C05" w:rsidRDefault="00356817" w:rsidP="00E12DB9">
      <w:pPr>
        <w:pStyle w:val="FormatvorlageLinks0cmHngend125cmZeilenabstand15Zeilen"/>
        <w:spacing w:line="360" w:lineRule="atLeast"/>
        <w:ind w:firstLine="0"/>
      </w:pPr>
    </w:p>
    <w:p w:rsidR="004C1AEE" w:rsidRPr="00BD7A94" w:rsidRDefault="00E12DB9" w:rsidP="004C1AEE">
      <w:pPr>
        <w:pStyle w:val="FormatvorlageLinks0cmHngend125cmZeilenabstand15Zeilen"/>
        <w:spacing w:line="360" w:lineRule="atLeast"/>
        <w:rPr>
          <w:b/>
          <w:szCs w:val="24"/>
        </w:rPr>
      </w:pPr>
      <w:r>
        <w:rPr>
          <w:b/>
        </w:rPr>
        <w:t>1</w:t>
      </w:r>
      <w:r w:rsidR="00933E6C">
        <w:rPr>
          <w:b/>
        </w:rPr>
        <w:t>3</w:t>
      </w:r>
      <w:r>
        <w:rPr>
          <w:b/>
        </w:rPr>
        <w:t>.</w:t>
      </w:r>
      <w:r>
        <w:rPr>
          <w:b/>
        </w:rPr>
        <w:tab/>
      </w:r>
      <w:r w:rsidR="004C1AEE">
        <w:rPr>
          <w:b/>
          <w:szCs w:val="24"/>
        </w:rPr>
        <w:t>Inkrafttreten</w:t>
      </w:r>
    </w:p>
    <w:p w:rsidR="004C1AEE" w:rsidRDefault="004C1AEE" w:rsidP="001102F1">
      <w:pPr>
        <w:pStyle w:val="FormatvorlageLinks0cmHngend125cmZeilenabstand15Zeilen"/>
        <w:spacing w:line="360" w:lineRule="atLeast"/>
      </w:pPr>
      <w:r>
        <w:tab/>
        <w:t xml:space="preserve">Diese Durchführungsbestimmungen treten am </w:t>
      </w:r>
      <w:r w:rsidR="00325166">
        <w:t xml:space="preserve">[Datum] </w:t>
      </w:r>
      <w:r>
        <w:t>in Kraft und am 31. Dezember 20</w:t>
      </w:r>
      <w:r w:rsidR="00325166">
        <w:t>2</w:t>
      </w:r>
      <w:r w:rsidR="00933E6C">
        <w:t>1</w:t>
      </w:r>
      <w:r>
        <w:t xml:space="preserve"> außer Kraft. </w:t>
      </w:r>
    </w:p>
    <w:p w:rsidR="007E552D" w:rsidRDefault="007E552D" w:rsidP="001102F1">
      <w:pPr>
        <w:pStyle w:val="FormatvorlageLinks0cmHngend125cmZeilenabstand15Zeilen"/>
        <w:spacing w:line="360" w:lineRule="atLeast"/>
        <w:ind w:firstLine="0"/>
      </w:pPr>
    </w:p>
    <w:p w:rsidR="005A0EDB" w:rsidRDefault="005A0EDB" w:rsidP="001102F1">
      <w:pPr>
        <w:spacing w:line="360" w:lineRule="atLeast"/>
      </w:pPr>
    </w:p>
    <w:p w:rsidR="007A79EF" w:rsidRDefault="007A79EF" w:rsidP="001102F1">
      <w:pPr>
        <w:spacing w:line="360" w:lineRule="atLeast"/>
      </w:pPr>
    </w:p>
    <w:p w:rsidR="00BD7A94" w:rsidRPr="00BD7A94" w:rsidRDefault="00BD7A94" w:rsidP="00356817">
      <w:pPr>
        <w:pStyle w:val="FormatvorlageLinks0cmHngend125cmZeilenabstand15Zeilen"/>
        <w:spacing w:line="360" w:lineRule="atLeast"/>
        <w:rPr>
          <w:vanish/>
        </w:rPr>
      </w:pPr>
    </w:p>
    <w:sectPr w:rsidR="00BD7A94" w:rsidRPr="00BD7A94" w:rsidSect="003070E1">
      <w:headerReference w:type="default" r:id="rId11"/>
      <w:headerReference w:type="first" r:id="rId12"/>
      <w:pgSz w:w="11906" w:h="16838"/>
      <w:pgMar w:top="1417" w:right="1417" w:bottom="1134" w:left="1417"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99C" w:rsidRDefault="00E8499C">
      <w:pPr>
        <w:spacing w:line="240" w:lineRule="auto"/>
      </w:pPr>
      <w:r>
        <w:separator/>
      </w:r>
    </w:p>
  </w:endnote>
  <w:endnote w:type="continuationSeparator" w:id="0">
    <w:p w:rsidR="00E8499C" w:rsidRDefault="00E84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99C" w:rsidRDefault="00E8499C">
      <w:pPr>
        <w:spacing w:line="240" w:lineRule="auto"/>
      </w:pPr>
      <w:r>
        <w:separator/>
      </w:r>
    </w:p>
  </w:footnote>
  <w:footnote w:type="continuationSeparator" w:id="0">
    <w:p w:rsidR="00E8499C" w:rsidRDefault="00E849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03" w:rsidRDefault="00BD2103">
    <w:pPr>
      <w:pStyle w:val="Kopfzeile"/>
      <w:jc w:val="center"/>
    </w:pPr>
    <w:r>
      <w:t xml:space="preserve">- </w:t>
    </w:r>
    <w:r>
      <w:fldChar w:fldCharType="begin"/>
    </w:r>
    <w:r>
      <w:instrText>PAGE   \* MERGEFORMAT</w:instrText>
    </w:r>
    <w:r>
      <w:fldChar w:fldCharType="separate"/>
    </w:r>
    <w:r w:rsidR="00AE586E">
      <w:rPr>
        <w:noProof/>
      </w:rPr>
      <w:t>11</w:t>
    </w:r>
    <w:r>
      <w:fldChar w:fldCharType="end"/>
    </w:r>
    <w:r>
      <w:t xml:space="preserve"> -</w:t>
    </w:r>
  </w:p>
  <w:p w:rsidR="00BD2103" w:rsidRDefault="00BD21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E6E" w:rsidRPr="00011007" w:rsidRDefault="00011007" w:rsidP="00011007">
    <w:pPr>
      <w:spacing w:line="360" w:lineRule="atLeast"/>
      <w:rPr>
        <w:rFonts w:eastAsia="Calibri" w:cs="Arial"/>
        <w:noProof/>
        <w:szCs w:val="22"/>
        <w:lang w:eastAsia="en-US"/>
      </w:rPr>
    </w:pPr>
    <w:r w:rsidRPr="00AF315F">
      <w:rPr>
        <w:rFonts w:cs="Arial"/>
        <w:bCs/>
        <w:vanish/>
        <w:sz w:val="18"/>
        <w:szCs w:val="18"/>
      </w:rPr>
      <w:fldChar w:fldCharType="begin"/>
    </w:r>
    <w:r w:rsidRPr="00AF315F">
      <w:rPr>
        <w:rFonts w:cs="Arial"/>
        <w:bCs/>
        <w:vanish/>
        <w:sz w:val="18"/>
        <w:szCs w:val="18"/>
      </w:rPr>
      <w:instrText xml:space="preserve"> FILENAME \p \charformat \* MERGEFORMAT </w:instrText>
    </w:r>
    <w:r w:rsidRPr="00AF315F">
      <w:rPr>
        <w:rFonts w:cs="Arial"/>
        <w:bCs/>
        <w:vanish/>
        <w:sz w:val="18"/>
        <w:szCs w:val="18"/>
      </w:rPr>
      <w:fldChar w:fldCharType="separate"/>
    </w:r>
    <w:r>
      <w:rPr>
        <w:rFonts w:cs="Arial"/>
        <w:bCs/>
        <w:noProof/>
        <w:vanish/>
        <w:sz w:val="18"/>
        <w:szCs w:val="18"/>
      </w:rPr>
      <w:t>R:\Allgemein\Ab 2014 Qualitätspolitik\Allgemein\Notifizierung\Allgemein\Verwaltungsvorschrift\2015_10_12 RL_Qualitätsregeln.docx</w:t>
    </w:r>
    <w:r w:rsidRPr="00AF315F">
      <w:rPr>
        <w:rFonts w:cs="Arial"/>
        <w:bCs/>
        <w:vanish/>
        <w:sz w:val="18"/>
        <w:szCs w:val="18"/>
      </w:rPr>
      <w:fldChar w:fldCharType="end"/>
    </w:r>
    <w:r w:rsidR="00E8499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3C4"/>
    <w:multiLevelType w:val="singleLevel"/>
    <w:tmpl w:val="FFFFFFFF"/>
    <w:lvl w:ilvl="0">
      <w:start w:val="1"/>
      <w:numFmt w:val="bullet"/>
      <w:lvlText w:val=""/>
      <w:legacy w:legacy="1" w:legacySpace="0" w:legacyIndent="283"/>
      <w:lvlJc w:val="left"/>
      <w:pPr>
        <w:ind w:left="1031" w:hanging="283"/>
      </w:pPr>
      <w:rPr>
        <w:rFonts w:ascii="Symbol" w:hAnsi="Symbol" w:hint="default"/>
      </w:rPr>
    </w:lvl>
  </w:abstractNum>
  <w:abstractNum w:abstractNumId="1">
    <w:nsid w:val="072C4A48"/>
    <w:multiLevelType w:val="singleLevel"/>
    <w:tmpl w:val="19D2FCD2"/>
    <w:lvl w:ilvl="0">
      <w:start w:val="1"/>
      <w:numFmt w:val="bullet"/>
      <w:lvlText w:val=""/>
      <w:lvlJc w:val="left"/>
      <w:pPr>
        <w:tabs>
          <w:tab w:val="num" w:pos="0"/>
        </w:tabs>
        <w:ind w:left="283" w:hanging="283"/>
      </w:pPr>
      <w:rPr>
        <w:rFonts w:ascii="Symbol" w:hAnsi="Symbol" w:hint="default"/>
      </w:rPr>
    </w:lvl>
  </w:abstractNum>
  <w:abstractNum w:abstractNumId="2">
    <w:nsid w:val="07CF4500"/>
    <w:multiLevelType w:val="hybridMultilevel"/>
    <w:tmpl w:val="271E248C"/>
    <w:lvl w:ilvl="0" w:tplc="C5E6BF5E">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3">
    <w:nsid w:val="0AA62E09"/>
    <w:multiLevelType w:val="hybridMultilevel"/>
    <w:tmpl w:val="550C1ED0"/>
    <w:lvl w:ilvl="0" w:tplc="E31419F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B7F464F"/>
    <w:multiLevelType w:val="hybridMultilevel"/>
    <w:tmpl w:val="F63E6328"/>
    <w:lvl w:ilvl="0" w:tplc="A994149A">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50219B0"/>
    <w:multiLevelType w:val="hybridMultilevel"/>
    <w:tmpl w:val="3A542672"/>
    <w:lvl w:ilvl="0" w:tplc="116E136C">
      <w:start w:val="1"/>
      <w:numFmt w:val="bullet"/>
      <w:lvlText w:val=""/>
      <w:lvlJc w:val="left"/>
      <w:pPr>
        <w:tabs>
          <w:tab w:val="num" w:pos="1021"/>
        </w:tabs>
        <w:ind w:left="1021" w:hanging="170"/>
      </w:pPr>
      <w:rPr>
        <w:rFonts w:ascii="Arial" w:hAnsi="Arial" w:hint="default"/>
        <w:sz w:val="24"/>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6">
    <w:nsid w:val="1CEF446D"/>
    <w:multiLevelType w:val="hybridMultilevel"/>
    <w:tmpl w:val="E07EE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DA6C3B"/>
    <w:multiLevelType w:val="hybridMultilevel"/>
    <w:tmpl w:val="CDE09B96"/>
    <w:lvl w:ilvl="0" w:tplc="EB7EFDE8">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E6A7871"/>
    <w:multiLevelType w:val="hybridMultilevel"/>
    <w:tmpl w:val="8E480B48"/>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nsid w:val="25AF63FF"/>
    <w:multiLevelType w:val="hybridMultilevel"/>
    <w:tmpl w:val="6A2EED2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5D773FC"/>
    <w:multiLevelType w:val="singleLevel"/>
    <w:tmpl w:val="19D2FCD2"/>
    <w:lvl w:ilvl="0">
      <w:start w:val="1"/>
      <w:numFmt w:val="bullet"/>
      <w:lvlText w:val=""/>
      <w:lvlJc w:val="left"/>
      <w:pPr>
        <w:tabs>
          <w:tab w:val="num" w:pos="935"/>
        </w:tabs>
        <w:ind w:left="1218" w:hanging="283"/>
      </w:pPr>
      <w:rPr>
        <w:rFonts w:ascii="Symbol" w:hAnsi="Symbol" w:hint="default"/>
      </w:rPr>
    </w:lvl>
  </w:abstractNum>
  <w:abstractNum w:abstractNumId="11">
    <w:nsid w:val="298E6654"/>
    <w:multiLevelType w:val="hybridMultilevel"/>
    <w:tmpl w:val="E2BCEDB4"/>
    <w:lvl w:ilvl="0" w:tplc="C5E6BF5E">
      <w:numFmt w:val="bullet"/>
      <w:lvlText w:val="-"/>
      <w:lvlJc w:val="left"/>
      <w:pPr>
        <w:tabs>
          <w:tab w:val="num" w:pos="1065"/>
        </w:tabs>
        <w:ind w:left="1065" w:hanging="360"/>
      </w:pPr>
      <w:rPr>
        <w:rFonts w:ascii="Arial" w:eastAsia="Times New Roman" w:hAnsi="Arial" w:cs="Aria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2">
    <w:nsid w:val="2A2A4136"/>
    <w:multiLevelType w:val="hybridMultilevel"/>
    <w:tmpl w:val="1048D812"/>
    <w:lvl w:ilvl="0" w:tplc="EB7EFDE8">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B6C05C5"/>
    <w:multiLevelType w:val="hybridMultilevel"/>
    <w:tmpl w:val="87543602"/>
    <w:lvl w:ilvl="0" w:tplc="3F68D894">
      <w:start w:val="5"/>
      <w:numFmt w:val="decimal"/>
      <w:lvlText w:val="%1."/>
      <w:lvlJc w:val="left"/>
      <w:pPr>
        <w:tabs>
          <w:tab w:val="num" w:pos="360"/>
        </w:tabs>
        <w:ind w:left="360" w:hanging="360"/>
      </w:pPr>
      <w:rPr>
        <w:rFonts w:hint="default"/>
      </w:rPr>
    </w:lvl>
    <w:lvl w:ilvl="1" w:tplc="03226C42">
      <w:start w:val="1"/>
      <w:numFmt w:val="bullet"/>
      <w:lvlText w:val=""/>
      <w:lvlJc w:val="left"/>
      <w:pPr>
        <w:tabs>
          <w:tab w:val="num" w:pos="24"/>
        </w:tabs>
        <w:ind w:left="24" w:hanging="360"/>
      </w:pPr>
      <w:rPr>
        <w:rFonts w:ascii="Symbol" w:hAnsi="Symbol" w:hint="default"/>
      </w:rPr>
    </w:lvl>
    <w:lvl w:ilvl="2" w:tplc="0407001B" w:tentative="1">
      <w:start w:val="1"/>
      <w:numFmt w:val="lowerRoman"/>
      <w:lvlText w:val="%3."/>
      <w:lvlJc w:val="right"/>
      <w:pPr>
        <w:tabs>
          <w:tab w:val="num" w:pos="744"/>
        </w:tabs>
        <w:ind w:left="744" w:hanging="180"/>
      </w:pPr>
    </w:lvl>
    <w:lvl w:ilvl="3" w:tplc="0407000F" w:tentative="1">
      <w:start w:val="1"/>
      <w:numFmt w:val="decimal"/>
      <w:lvlText w:val="%4."/>
      <w:lvlJc w:val="left"/>
      <w:pPr>
        <w:tabs>
          <w:tab w:val="num" w:pos="1464"/>
        </w:tabs>
        <w:ind w:left="1464" w:hanging="360"/>
      </w:pPr>
    </w:lvl>
    <w:lvl w:ilvl="4" w:tplc="04070019" w:tentative="1">
      <w:start w:val="1"/>
      <w:numFmt w:val="lowerLetter"/>
      <w:lvlText w:val="%5."/>
      <w:lvlJc w:val="left"/>
      <w:pPr>
        <w:tabs>
          <w:tab w:val="num" w:pos="2184"/>
        </w:tabs>
        <w:ind w:left="2184" w:hanging="360"/>
      </w:pPr>
    </w:lvl>
    <w:lvl w:ilvl="5" w:tplc="0407001B" w:tentative="1">
      <w:start w:val="1"/>
      <w:numFmt w:val="lowerRoman"/>
      <w:lvlText w:val="%6."/>
      <w:lvlJc w:val="right"/>
      <w:pPr>
        <w:tabs>
          <w:tab w:val="num" w:pos="2904"/>
        </w:tabs>
        <w:ind w:left="2904" w:hanging="180"/>
      </w:pPr>
    </w:lvl>
    <w:lvl w:ilvl="6" w:tplc="0407000F" w:tentative="1">
      <w:start w:val="1"/>
      <w:numFmt w:val="decimal"/>
      <w:lvlText w:val="%7."/>
      <w:lvlJc w:val="left"/>
      <w:pPr>
        <w:tabs>
          <w:tab w:val="num" w:pos="3624"/>
        </w:tabs>
        <w:ind w:left="3624" w:hanging="360"/>
      </w:pPr>
    </w:lvl>
    <w:lvl w:ilvl="7" w:tplc="04070019" w:tentative="1">
      <w:start w:val="1"/>
      <w:numFmt w:val="lowerLetter"/>
      <w:lvlText w:val="%8."/>
      <w:lvlJc w:val="left"/>
      <w:pPr>
        <w:tabs>
          <w:tab w:val="num" w:pos="4344"/>
        </w:tabs>
        <w:ind w:left="4344" w:hanging="360"/>
      </w:pPr>
    </w:lvl>
    <w:lvl w:ilvl="8" w:tplc="0407001B" w:tentative="1">
      <w:start w:val="1"/>
      <w:numFmt w:val="lowerRoman"/>
      <w:lvlText w:val="%9."/>
      <w:lvlJc w:val="right"/>
      <w:pPr>
        <w:tabs>
          <w:tab w:val="num" w:pos="5064"/>
        </w:tabs>
        <w:ind w:left="5064" w:hanging="180"/>
      </w:pPr>
    </w:lvl>
  </w:abstractNum>
  <w:abstractNum w:abstractNumId="14">
    <w:nsid w:val="2DD332F7"/>
    <w:multiLevelType w:val="hybridMultilevel"/>
    <w:tmpl w:val="E042C8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2FC96F2D"/>
    <w:multiLevelType w:val="hybridMultilevel"/>
    <w:tmpl w:val="BCA8F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1E85286"/>
    <w:multiLevelType w:val="hybridMultilevel"/>
    <w:tmpl w:val="2D9AB620"/>
    <w:lvl w:ilvl="0" w:tplc="EB7EFDE8">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7">
    <w:nsid w:val="33FC152F"/>
    <w:multiLevelType w:val="hybridMultilevel"/>
    <w:tmpl w:val="BFB886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5A54A74"/>
    <w:multiLevelType w:val="hybridMultilevel"/>
    <w:tmpl w:val="F9F6DBA0"/>
    <w:lvl w:ilvl="0" w:tplc="C5E6BF5E">
      <w:numFmt w:val="bullet"/>
      <w:lvlText w:val="-"/>
      <w:lvlJc w:val="left"/>
      <w:pPr>
        <w:tabs>
          <w:tab w:val="num" w:pos="1065"/>
        </w:tabs>
        <w:ind w:left="1065"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72D0412"/>
    <w:multiLevelType w:val="hybridMultilevel"/>
    <w:tmpl w:val="C4241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8641754"/>
    <w:multiLevelType w:val="multilevel"/>
    <w:tmpl w:val="1A465F1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E846F25"/>
    <w:multiLevelType w:val="hybridMultilevel"/>
    <w:tmpl w:val="24B5E9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3711B5E"/>
    <w:multiLevelType w:val="hybridMultilevel"/>
    <w:tmpl w:val="93A6C306"/>
    <w:lvl w:ilvl="0" w:tplc="0407000F">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3">
    <w:nsid w:val="44B515C5"/>
    <w:multiLevelType w:val="hybridMultilevel"/>
    <w:tmpl w:val="7C600ED0"/>
    <w:lvl w:ilvl="0" w:tplc="5A00350C">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4">
    <w:nsid w:val="451E542D"/>
    <w:multiLevelType w:val="hybridMultilevel"/>
    <w:tmpl w:val="FCFAC66A"/>
    <w:lvl w:ilvl="0" w:tplc="86A60E66">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5">
    <w:nsid w:val="472E6732"/>
    <w:multiLevelType w:val="hybridMultilevel"/>
    <w:tmpl w:val="7AAE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A090B5A"/>
    <w:multiLevelType w:val="hybridMultilevel"/>
    <w:tmpl w:val="79A42B08"/>
    <w:lvl w:ilvl="0" w:tplc="E31419FA">
      <w:numFmt w:val="bullet"/>
      <w:lvlText w:val="-"/>
      <w:lvlJc w:val="left"/>
      <w:pPr>
        <w:tabs>
          <w:tab w:val="num" w:pos="1069"/>
        </w:tabs>
        <w:ind w:left="1069" w:hanging="360"/>
      </w:pPr>
      <w:rPr>
        <w:rFonts w:ascii="Arial" w:eastAsia="Times New Roman" w:hAnsi="Arial" w:cs="Aria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7">
    <w:nsid w:val="4AFD14A2"/>
    <w:multiLevelType w:val="hybridMultilevel"/>
    <w:tmpl w:val="62CEDF82"/>
    <w:lvl w:ilvl="0" w:tplc="04070001">
      <w:start w:val="1"/>
      <w:numFmt w:val="bullet"/>
      <w:lvlText w:val=""/>
      <w:lvlJc w:val="left"/>
      <w:pPr>
        <w:tabs>
          <w:tab w:val="num" w:pos="1430"/>
        </w:tabs>
        <w:ind w:left="1430" w:hanging="360"/>
      </w:pPr>
      <w:rPr>
        <w:rFonts w:ascii="Symbol" w:hAnsi="Symbol" w:hint="default"/>
      </w:rPr>
    </w:lvl>
    <w:lvl w:ilvl="1" w:tplc="04070003" w:tentative="1">
      <w:start w:val="1"/>
      <w:numFmt w:val="bullet"/>
      <w:lvlText w:val="o"/>
      <w:lvlJc w:val="left"/>
      <w:pPr>
        <w:tabs>
          <w:tab w:val="num" w:pos="2150"/>
        </w:tabs>
        <w:ind w:left="2150" w:hanging="360"/>
      </w:pPr>
      <w:rPr>
        <w:rFonts w:ascii="Courier New" w:hAnsi="Courier New" w:cs="Courier New" w:hint="default"/>
      </w:rPr>
    </w:lvl>
    <w:lvl w:ilvl="2" w:tplc="04070005" w:tentative="1">
      <w:start w:val="1"/>
      <w:numFmt w:val="bullet"/>
      <w:lvlText w:val=""/>
      <w:lvlJc w:val="left"/>
      <w:pPr>
        <w:tabs>
          <w:tab w:val="num" w:pos="2870"/>
        </w:tabs>
        <w:ind w:left="2870" w:hanging="360"/>
      </w:pPr>
      <w:rPr>
        <w:rFonts w:ascii="Wingdings" w:hAnsi="Wingdings" w:hint="default"/>
      </w:rPr>
    </w:lvl>
    <w:lvl w:ilvl="3" w:tplc="04070001" w:tentative="1">
      <w:start w:val="1"/>
      <w:numFmt w:val="bullet"/>
      <w:lvlText w:val=""/>
      <w:lvlJc w:val="left"/>
      <w:pPr>
        <w:tabs>
          <w:tab w:val="num" w:pos="3590"/>
        </w:tabs>
        <w:ind w:left="3590" w:hanging="360"/>
      </w:pPr>
      <w:rPr>
        <w:rFonts w:ascii="Symbol" w:hAnsi="Symbol" w:hint="default"/>
      </w:rPr>
    </w:lvl>
    <w:lvl w:ilvl="4" w:tplc="04070003" w:tentative="1">
      <w:start w:val="1"/>
      <w:numFmt w:val="bullet"/>
      <w:lvlText w:val="o"/>
      <w:lvlJc w:val="left"/>
      <w:pPr>
        <w:tabs>
          <w:tab w:val="num" w:pos="4310"/>
        </w:tabs>
        <w:ind w:left="4310" w:hanging="360"/>
      </w:pPr>
      <w:rPr>
        <w:rFonts w:ascii="Courier New" w:hAnsi="Courier New" w:cs="Courier New" w:hint="default"/>
      </w:rPr>
    </w:lvl>
    <w:lvl w:ilvl="5" w:tplc="04070005" w:tentative="1">
      <w:start w:val="1"/>
      <w:numFmt w:val="bullet"/>
      <w:lvlText w:val=""/>
      <w:lvlJc w:val="left"/>
      <w:pPr>
        <w:tabs>
          <w:tab w:val="num" w:pos="5030"/>
        </w:tabs>
        <w:ind w:left="5030" w:hanging="360"/>
      </w:pPr>
      <w:rPr>
        <w:rFonts w:ascii="Wingdings" w:hAnsi="Wingdings" w:hint="default"/>
      </w:rPr>
    </w:lvl>
    <w:lvl w:ilvl="6" w:tplc="04070001" w:tentative="1">
      <w:start w:val="1"/>
      <w:numFmt w:val="bullet"/>
      <w:lvlText w:val=""/>
      <w:lvlJc w:val="left"/>
      <w:pPr>
        <w:tabs>
          <w:tab w:val="num" w:pos="5750"/>
        </w:tabs>
        <w:ind w:left="5750" w:hanging="360"/>
      </w:pPr>
      <w:rPr>
        <w:rFonts w:ascii="Symbol" w:hAnsi="Symbol" w:hint="default"/>
      </w:rPr>
    </w:lvl>
    <w:lvl w:ilvl="7" w:tplc="04070003" w:tentative="1">
      <w:start w:val="1"/>
      <w:numFmt w:val="bullet"/>
      <w:lvlText w:val="o"/>
      <w:lvlJc w:val="left"/>
      <w:pPr>
        <w:tabs>
          <w:tab w:val="num" w:pos="6470"/>
        </w:tabs>
        <w:ind w:left="6470" w:hanging="360"/>
      </w:pPr>
      <w:rPr>
        <w:rFonts w:ascii="Courier New" w:hAnsi="Courier New" w:cs="Courier New" w:hint="default"/>
      </w:rPr>
    </w:lvl>
    <w:lvl w:ilvl="8" w:tplc="04070005" w:tentative="1">
      <w:start w:val="1"/>
      <w:numFmt w:val="bullet"/>
      <w:lvlText w:val=""/>
      <w:lvlJc w:val="left"/>
      <w:pPr>
        <w:tabs>
          <w:tab w:val="num" w:pos="7190"/>
        </w:tabs>
        <w:ind w:left="7190" w:hanging="360"/>
      </w:pPr>
      <w:rPr>
        <w:rFonts w:ascii="Wingdings" w:hAnsi="Wingdings" w:hint="default"/>
      </w:rPr>
    </w:lvl>
  </w:abstractNum>
  <w:abstractNum w:abstractNumId="28">
    <w:nsid w:val="4BB0544E"/>
    <w:multiLevelType w:val="hybridMultilevel"/>
    <w:tmpl w:val="D824930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9">
    <w:nsid w:val="4CDA153B"/>
    <w:multiLevelType w:val="hybridMultilevel"/>
    <w:tmpl w:val="7ECA8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3385BB2"/>
    <w:multiLevelType w:val="hybridMultilevel"/>
    <w:tmpl w:val="29D0755C"/>
    <w:lvl w:ilvl="0" w:tplc="C5E6BF5E">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54D417D0"/>
    <w:multiLevelType w:val="hybridMultilevel"/>
    <w:tmpl w:val="B4C459F8"/>
    <w:lvl w:ilvl="0" w:tplc="86A60E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566C5A2"/>
    <w:multiLevelType w:val="hybridMultilevel"/>
    <w:tmpl w:val="6E02D7E8"/>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AFE05C7"/>
    <w:multiLevelType w:val="singleLevel"/>
    <w:tmpl w:val="19D2FCD2"/>
    <w:lvl w:ilvl="0">
      <w:start w:val="1"/>
      <w:numFmt w:val="bullet"/>
      <w:lvlText w:val=""/>
      <w:lvlJc w:val="left"/>
      <w:pPr>
        <w:tabs>
          <w:tab w:val="num" w:pos="0"/>
        </w:tabs>
        <w:ind w:left="283" w:hanging="283"/>
      </w:pPr>
      <w:rPr>
        <w:rFonts w:ascii="Symbol" w:hAnsi="Symbol" w:hint="default"/>
      </w:rPr>
    </w:lvl>
  </w:abstractNum>
  <w:abstractNum w:abstractNumId="34">
    <w:nsid w:val="5BA50214"/>
    <w:multiLevelType w:val="hybridMultilevel"/>
    <w:tmpl w:val="E62CC4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5E842837"/>
    <w:multiLevelType w:val="singleLevel"/>
    <w:tmpl w:val="19D2FCD2"/>
    <w:lvl w:ilvl="0">
      <w:start w:val="1"/>
      <w:numFmt w:val="bullet"/>
      <w:lvlText w:val=""/>
      <w:lvlJc w:val="left"/>
      <w:pPr>
        <w:tabs>
          <w:tab w:val="num" w:pos="0"/>
        </w:tabs>
        <w:ind w:left="283" w:hanging="283"/>
      </w:pPr>
      <w:rPr>
        <w:rFonts w:ascii="Symbol" w:hAnsi="Symbol" w:hint="default"/>
      </w:rPr>
    </w:lvl>
  </w:abstractNum>
  <w:abstractNum w:abstractNumId="36">
    <w:nsid w:val="618E4B91"/>
    <w:multiLevelType w:val="hybridMultilevel"/>
    <w:tmpl w:val="D7BA5AF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9DC7183"/>
    <w:multiLevelType w:val="hybridMultilevel"/>
    <w:tmpl w:val="EFC2A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C070524"/>
    <w:multiLevelType w:val="hybridMultilevel"/>
    <w:tmpl w:val="EACE6D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D3A2919"/>
    <w:multiLevelType w:val="hybridMultilevel"/>
    <w:tmpl w:val="DF7C1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ECB27E4"/>
    <w:multiLevelType w:val="hybridMultilevel"/>
    <w:tmpl w:val="00F05BC8"/>
    <w:lvl w:ilvl="0" w:tplc="C5E6BF5E">
      <w:numFmt w:val="bullet"/>
      <w:lvlText w:val="-"/>
      <w:lvlJc w:val="left"/>
      <w:pPr>
        <w:tabs>
          <w:tab w:val="num" w:pos="1774"/>
        </w:tabs>
        <w:ind w:left="1774" w:hanging="360"/>
      </w:pPr>
      <w:rPr>
        <w:rFonts w:ascii="Arial" w:eastAsia="Times New Roman" w:hAnsi="Arial" w:cs="Aria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1">
    <w:nsid w:val="70595185"/>
    <w:multiLevelType w:val="hybridMultilevel"/>
    <w:tmpl w:val="99361E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2">
    <w:nsid w:val="73487130"/>
    <w:multiLevelType w:val="multilevel"/>
    <w:tmpl w:val="DE285034"/>
    <w:lvl w:ilvl="0">
      <w:start w:val="1"/>
      <w:numFmt w:val="decimal"/>
      <w:lvlRestart w:val="0"/>
      <w:pStyle w:val="Listennummer"/>
      <w:lvlText w:val="(%1)"/>
      <w:lvlJc w:val="left"/>
      <w:pPr>
        <w:tabs>
          <w:tab w:val="num" w:pos="851"/>
        </w:tabs>
        <w:ind w:left="851" w:hanging="709"/>
      </w:pPr>
      <w:rPr>
        <w:rFonts w:hint="default"/>
      </w:rPr>
    </w:lvl>
    <w:lvl w:ilvl="1">
      <w:start w:val="1"/>
      <w:numFmt w:val="lowerLetter"/>
      <w:pStyle w:val="ListNumberLevel2"/>
      <w:lvlText w:val="(%2)"/>
      <w:lvlJc w:val="left"/>
      <w:pPr>
        <w:tabs>
          <w:tab w:val="num" w:pos="1417"/>
        </w:tabs>
        <w:ind w:left="1417" w:hanging="7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ListNumberLevel3"/>
      <w:lvlText w:val="%3."/>
      <w:lvlJc w:val="right"/>
      <w:pPr>
        <w:tabs>
          <w:tab w:val="num" w:pos="2126"/>
        </w:tabs>
        <w:ind w:left="2126" w:hanging="709"/>
      </w:pPr>
      <w:rPr>
        <w:rFonts w:hint="default"/>
      </w:rPr>
    </w:lvl>
    <w:lvl w:ilvl="3">
      <w:start w:val="1"/>
      <w:numFmt w:val="lowerLetter"/>
      <w:pStyle w:val="ListNumberLevel4"/>
      <w:lvlText w:val="%4)"/>
      <w:lvlJc w:val="left"/>
      <w:pPr>
        <w:tabs>
          <w:tab w:val="num" w:pos="2835"/>
        </w:tabs>
        <w:ind w:left="2835" w:hanging="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4215B35"/>
    <w:multiLevelType w:val="hybridMultilevel"/>
    <w:tmpl w:val="78721E06"/>
    <w:lvl w:ilvl="0" w:tplc="A81E2DF4">
      <w:start w:val="1"/>
      <w:numFmt w:val="bullet"/>
      <w:lvlText w:val=""/>
      <w:lvlJc w:val="left"/>
      <w:pPr>
        <w:tabs>
          <w:tab w:val="num" w:pos="1050"/>
        </w:tabs>
        <w:ind w:left="1107" w:hanging="397"/>
      </w:pPr>
      <w:rPr>
        <w:rFonts w:ascii="Symbol" w:hAnsi="Symbol" w:hint="default"/>
      </w:rPr>
    </w:lvl>
    <w:lvl w:ilvl="1" w:tplc="04070003" w:tentative="1">
      <w:start w:val="1"/>
      <w:numFmt w:val="bullet"/>
      <w:lvlText w:val="o"/>
      <w:lvlJc w:val="left"/>
      <w:pPr>
        <w:tabs>
          <w:tab w:val="num" w:pos="2150"/>
        </w:tabs>
        <w:ind w:left="2150" w:hanging="360"/>
      </w:pPr>
      <w:rPr>
        <w:rFonts w:ascii="Courier New" w:hAnsi="Courier New" w:cs="Courier New" w:hint="default"/>
      </w:rPr>
    </w:lvl>
    <w:lvl w:ilvl="2" w:tplc="04070005" w:tentative="1">
      <w:start w:val="1"/>
      <w:numFmt w:val="bullet"/>
      <w:lvlText w:val=""/>
      <w:lvlJc w:val="left"/>
      <w:pPr>
        <w:tabs>
          <w:tab w:val="num" w:pos="2870"/>
        </w:tabs>
        <w:ind w:left="2870" w:hanging="360"/>
      </w:pPr>
      <w:rPr>
        <w:rFonts w:ascii="Wingdings" w:hAnsi="Wingdings" w:hint="default"/>
      </w:rPr>
    </w:lvl>
    <w:lvl w:ilvl="3" w:tplc="04070001" w:tentative="1">
      <w:start w:val="1"/>
      <w:numFmt w:val="bullet"/>
      <w:lvlText w:val=""/>
      <w:lvlJc w:val="left"/>
      <w:pPr>
        <w:tabs>
          <w:tab w:val="num" w:pos="3590"/>
        </w:tabs>
        <w:ind w:left="3590" w:hanging="360"/>
      </w:pPr>
      <w:rPr>
        <w:rFonts w:ascii="Symbol" w:hAnsi="Symbol" w:hint="default"/>
      </w:rPr>
    </w:lvl>
    <w:lvl w:ilvl="4" w:tplc="04070003" w:tentative="1">
      <w:start w:val="1"/>
      <w:numFmt w:val="bullet"/>
      <w:lvlText w:val="o"/>
      <w:lvlJc w:val="left"/>
      <w:pPr>
        <w:tabs>
          <w:tab w:val="num" w:pos="4310"/>
        </w:tabs>
        <w:ind w:left="4310" w:hanging="360"/>
      </w:pPr>
      <w:rPr>
        <w:rFonts w:ascii="Courier New" w:hAnsi="Courier New" w:cs="Courier New" w:hint="default"/>
      </w:rPr>
    </w:lvl>
    <w:lvl w:ilvl="5" w:tplc="04070005" w:tentative="1">
      <w:start w:val="1"/>
      <w:numFmt w:val="bullet"/>
      <w:lvlText w:val=""/>
      <w:lvlJc w:val="left"/>
      <w:pPr>
        <w:tabs>
          <w:tab w:val="num" w:pos="5030"/>
        </w:tabs>
        <w:ind w:left="5030" w:hanging="360"/>
      </w:pPr>
      <w:rPr>
        <w:rFonts w:ascii="Wingdings" w:hAnsi="Wingdings" w:hint="default"/>
      </w:rPr>
    </w:lvl>
    <w:lvl w:ilvl="6" w:tplc="04070001" w:tentative="1">
      <w:start w:val="1"/>
      <w:numFmt w:val="bullet"/>
      <w:lvlText w:val=""/>
      <w:lvlJc w:val="left"/>
      <w:pPr>
        <w:tabs>
          <w:tab w:val="num" w:pos="5750"/>
        </w:tabs>
        <w:ind w:left="5750" w:hanging="360"/>
      </w:pPr>
      <w:rPr>
        <w:rFonts w:ascii="Symbol" w:hAnsi="Symbol" w:hint="default"/>
      </w:rPr>
    </w:lvl>
    <w:lvl w:ilvl="7" w:tplc="04070003" w:tentative="1">
      <w:start w:val="1"/>
      <w:numFmt w:val="bullet"/>
      <w:lvlText w:val="o"/>
      <w:lvlJc w:val="left"/>
      <w:pPr>
        <w:tabs>
          <w:tab w:val="num" w:pos="6470"/>
        </w:tabs>
        <w:ind w:left="6470" w:hanging="360"/>
      </w:pPr>
      <w:rPr>
        <w:rFonts w:ascii="Courier New" w:hAnsi="Courier New" w:cs="Courier New" w:hint="default"/>
      </w:rPr>
    </w:lvl>
    <w:lvl w:ilvl="8" w:tplc="04070005" w:tentative="1">
      <w:start w:val="1"/>
      <w:numFmt w:val="bullet"/>
      <w:lvlText w:val=""/>
      <w:lvlJc w:val="left"/>
      <w:pPr>
        <w:tabs>
          <w:tab w:val="num" w:pos="7190"/>
        </w:tabs>
        <w:ind w:left="7190" w:hanging="360"/>
      </w:pPr>
      <w:rPr>
        <w:rFonts w:ascii="Wingdings" w:hAnsi="Wingdings" w:hint="default"/>
      </w:rPr>
    </w:lvl>
  </w:abstractNum>
  <w:abstractNum w:abstractNumId="44">
    <w:nsid w:val="74DF5148"/>
    <w:multiLevelType w:val="hybridMultilevel"/>
    <w:tmpl w:val="06763C6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5">
    <w:nsid w:val="7510278C"/>
    <w:multiLevelType w:val="hybridMultilevel"/>
    <w:tmpl w:val="DFA8F22A"/>
    <w:lvl w:ilvl="0" w:tplc="03226C42">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nsid w:val="77721A6E"/>
    <w:multiLevelType w:val="hybridMultilevel"/>
    <w:tmpl w:val="E81AD576"/>
    <w:lvl w:ilvl="0" w:tplc="7646D200">
      <w:start w:val="1948"/>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7">
    <w:nsid w:val="7BFE2535"/>
    <w:multiLevelType w:val="hybridMultilevel"/>
    <w:tmpl w:val="1B6A1AFC"/>
    <w:lvl w:ilvl="0" w:tplc="5A0035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E5D7A23"/>
    <w:multiLevelType w:val="hybridMultilevel"/>
    <w:tmpl w:val="8A729A12"/>
    <w:lvl w:ilvl="0" w:tplc="6EBA77B2">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27"/>
  </w:num>
  <w:num w:numId="2">
    <w:abstractNumId w:val="2"/>
  </w:num>
  <w:num w:numId="3">
    <w:abstractNumId w:val="45"/>
  </w:num>
  <w:num w:numId="4">
    <w:abstractNumId w:val="16"/>
  </w:num>
  <w:num w:numId="5">
    <w:abstractNumId w:val="13"/>
  </w:num>
  <w:num w:numId="6">
    <w:abstractNumId w:val="18"/>
  </w:num>
  <w:num w:numId="7">
    <w:abstractNumId w:val="22"/>
  </w:num>
  <w:num w:numId="8">
    <w:abstractNumId w:val="33"/>
  </w:num>
  <w:num w:numId="9">
    <w:abstractNumId w:val="10"/>
  </w:num>
  <w:num w:numId="10">
    <w:abstractNumId w:val="0"/>
  </w:num>
  <w:num w:numId="11">
    <w:abstractNumId w:val="5"/>
  </w:num>
  <w:num w:numId="12">
    <w:abstractNumId w:val="35"/>
  </w:num>
  <w:num w:numId="13">
    <w:abstractNumId w:val="1"/>
  </w:num>
  <w:num w:numId="14">
    <w:abstractNumId w:val="4"/>
  </w:num>
  <w:num w:numId="1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40"/>
  </w:num>
  <w:num w:numId="19">
    <w:abstractNumId w:val="11"/>
  </w:num>
  <w:num w:numId="20">
    <w:abstractNumId w:val="30"/>
  </w:num>
  <w:num w:numId="21">
    <w:abstractNumId w:val="38"/>
  </w:num>
  <w:num w:numId="22">
    <w:abstractNumId w:val="17"/>
  </w:num>
  <w:num w:numId="23">
    <w:abstractNumId w:val="8"/>
  </w:num>
  <w:num w:numId="24">
    <w:abstractNumId w:val="43"/>
  </w:num>
  <w:num w:numId="25">
    <w:abstractNumId w:val="34"/>
  </w:num>
  <w:num w:numId="26">
    <w:abstractNumId w:val="3"/>
  </w:num>
  <w:num w:numId="27">
    <w:abstractNumId w:val="26"/>
  </w:num>
  <w:num w:numId="28">
    <w:abstractNumId w:val="46"/>
  </w:num>
  <w:num w:numId="29">
    <w:abstractNumId w:val="39"/>
  </w:num>
  <w:num w:numId="30">
    <w:abstractNumId w:val="23"/>
  </w:num>
  <w:num w:numId="31">
    <w:abstractNumId w:val="42"/>
  </w:num>
  <w:num w:numId="32">
    <w:abstractNumId w:val="41"/>
  </w:num>
  <w:num w:numId="33">
    <w:abstractNumId w:val="36"/>
  </w:num>
  <w:num w:numId="34">
    <w:abstractNumId w:val="21"/>
  </w:num>
  <w:num w:numId="35">
    <w:abstractNumId w:val="25"/>
  </w:num>
  <w:num w:numId="36">
    <w:abstractNumId w:val="47"/>
  </w:num>
  <w:num w:numId="37">
    <w:abstractNumId w:val="32"/>
  </w:num>
  <w:num w:numId="38">
    <w:abstractNumId w:val="9"/>
  </w:num>
  <w:num w:numId="39">
    <w:abstractNumId w:val="20"/>
  </w:num>
  <w:num w:numId="40">
    <w:abstractNumId w:val="24"/>
  </w:num>
  <w:num w:numId="41">
    <w:abstractNumId w:val="31"/>
  </w:num>
  <w:num w:numId="42">
    <w:abstractNumId w:val="14"/>
  </w:num>
  <w:num w:numId="43">
    <w:abstractNumId w:val="37"/>
  </w:num>
  <w:num w:numId="44">
    <w:abstractNumId w:val="6"/>
  </w:num>
  <w:num w:numId="45">
    <w:abstractNumId w:val="19"/>
  </w:num>
  <w:num w:numId="46">
    <w:abstractNumId w:val="15"/>
  </w:num>
  <w:num w:numId="47">
    <w:abstractNumId w:val="28"/>
  </w:num>
  <w:num w:numId="48">
    <w:abstractNumId w:val="29"/>
  </w:num>
  <w:num w:numId="49">
    <w:abstractNumId w:val="4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5C"/>
    <w:rsid w:val="0000231D"/>
    <w:rsid w:val="00003BD7"/>
    <w:rsid w:val="000050AC"/>
    <w:rsid w:val="00011007"/>
    <w:rsid w:val="0001777F"/>
    <w:rsid w:val="0002009E"/>
    <w:rsid w:val="000308C7"/>
    <w:rsid w:val="00031895"/>
    <w:rsid w:val="00043E1F"/>
    <w:rsid w:val="00045E66"/>
    <w:rsid w:val="00055F10"/>
    <w:rsid w:val="00063E76"/>
    <w:rsid w:val="00072B7C"/>
    <w:rsid w:val="00077FDB"/>
    <w:rsid w:val="00080D69"/>
    <w:rsid w:val="000851E0"/>
    <w:rsid w:val="000A5B3E"/>
    <w:rsid w:val="000B4635"/>
    <w:rsid w:val="000D546C"/>
    <w:rsid w:val="000D6258"/>
    <w:rsid w:val="000D6E1F"/>
    <w:rsid w:val="000F2C05"/>
    <w:rsid w:val="000F644A"/>
    <w:rsid w:val="000F6E6E"/>
    <w:rsid w:val="00107421"/>
    <w:rsid w:val="001102F1"/>
    <w:rsid w:val="00111999"/>
    <w:rsid w:val="00114A5D"/>
    <w:rsid w:val="001257E4"/>
    <w:rsid w:val="001261D4"/>
    <w:rsid w:val="00126A61"/>
    <w:rsid w:val="001310CE"/>
    <w:rsid w:val="00160450"/>
    <w:rsid w:val="00163777"/>
    <w:rsid w:val="00170260"/>
    <w:rsid w:val="00173521"/>
    <w:rsid w:val="0018193F"/>
    <w:rsid w:val="00181941"/>
    <w:rsid w:val="00184981"/>
    <w:rsid w:val="001876E5"/>
    <w:rsid w:val="00190396"/>
    <w:rsid w:val="001919DF"/>
    <w:rsid w:val="00196968"/>
    <w:rsid w:val="001A74D8"/>
    <w:rsid w:val="001B24BE"/>
    <w:rsid w:val="001B28A0"/>
    <w:rsid w:val="001D533F"/>
    <w:rsid w:val="001E06D5"/>
    <w:rsid w:val="001E0A5B"/>
    <w:rsid w:val="001E492B"/>
    <w:rsid w:val="00204294"/>
    <w:rsid w:val="00205B20"/>
    <w:rsid w:val="00215529"/>
    <w:rsid w:val="002156A1"/>
    <w:rsid w:val="002156C0"/>
    <w:rsid w:val="00217997"/>
    <w:rsid w:val="00234CBB"/>
    <w:rsid w:val="00237A2E"/>
    <w:rsid w:val="002400FC"/>
    <w:rsid w:val="00240226"/>
    <w:rsid w:val="00242090"/>
    <w:rsid w:val="002602AE"/>
    <w:rsid w:val="0026641C"/>
    <w:rsid w:val="002741BA"/>
    <w:rsid w:val="00274FB7"/>
    <w:rsid w:val="00280EB7"/>
    <w:rsid w:val="002915A9"/>
    <w:rsid w:val="0029224B"/>
    <w:rsid w:val="002A0B9F"/>
    <w:rsid w:val="002A43F8"/>
    <w:rsid w:val="002B08E5"/>
    <w:rsid w:val="002B385A"/>
    <w:rsid w:val="002C14CB"/>
    <w:rsid w:val="002E38C0"/>
    <w:rsid w:val="002F1C75"/>
    <w:rsid w:val="002F39DD"/>
    <w:rsid w:val="002F4A3C"/>
    <w:rsid w:val="00302BDB"/>
    <w:rsid w:val="003070E1"/>
    <w:rsid w:val="00317338"/>
    <w:rsid w:val="00325166"/>
    <w:rsid w:val="003258BC"/>
    <w:rsid w:val="00331316"/>
    <w:rsid w:val="0033585E"/>
    <w:rsid w:val="00341AB8"/>
    <w:rsid w:val="00341B14"/>
    <w:rsid w:val="00356817"/>
    <w:rsid w:val="003568BD"/>
    <w:rsid w:val="003626E4"/>
    <w:rsid w:val="00362833"/>
    <w:rsid w:val="00364720"/>
    <w:rsid w:val="00373553"/>
    <w:rsid w:val="003A7B06"/>
    <w:rsid w:val="003B1E81"/>
    <w:rsid w:val="003C3147"/>
    <w:rsid w:val="003D0D80"/>
    <w:rsid w:val="003D4004"/>
    <w:rsid w:val="003D7E89"/>
    <w:rsid w:val="003E0B20"/>
    <w:rsid w:val="003E211D"/>
    <w:rsid w:val="003E7314"/>
    <w:rsid w:val="003F4758"/>
    <w:rsid w:val="00400C7B"/>
    <w:rsid w:val="00406316"/>
    <w:rsid w:val="00415B22"/>
    <w:rsid w:val="00425DD3"/>
    <w:rsid w:val="0043601C"/>
    <w:rsid w:val="00444439"/>
    <w:rsid w:val="0044770F"/>
    <w:rsid w:val="00447C1E"/>
    <w:rsid w:val="00452429"/>
    <w:rsid w:val="004621C6"/>
    <w:rsid w:val="00467668"/>
    <w:rsid w:val="004701B4"/>
    <w:rsid w:val="004723F3"/>
    <w:rsid w:val="00495CDC"/>
    <w:rsid w:val="004A2F05"/>
    <w:rsid w:val="004A348E"/>
    <w:rsid w:val="004A36CC"/>
    <w:rsid w:val="004C1AEE"/>
    <w:rsid w:val="004C25CC"/>
    <w:rsid w:val="004D1E9B"/>
    <w:rsid w:val="004D6105"/>
    <w:rsid w:val="004D6433"/>
    <w:rsid w:val="004F3157"/>
    <w:rsid w:val="004F3403"/>
    <w:rsid w:val="004F61C4"/>
    <w:rsid w:val="00500592"/>
    <w:rsid w:val="00523257"/>
    <w:rsid w:val="00523F1B"/>
    <w:rsid w:val="00532338"/>
    <w:rsid w:val="00534176"/>
    <w:rsid w:val="005344BA"/>
    <w:rsid w:val="00536AEB"/>
    <w:rsid w:val="005445E6"/>
    <w:rsid w:val="005466C2"/>
    <w:rsid w:val="005506DE"/>
    <w:rsid w:val="005521A6"/>
    <w:rsid w:val="00554B79"/>
    <w:rsid w:val="00555488"/>
    <w:rsid w:val="0057414E"/>
    <w:rsid w:val="005805AE"/>
    <w:rsid w:val="005869B4"/>
    <w:rsid w:val="005A0EDB"/>
    <w:rsid w:val="005A37E3"/>
    <w:rsid w:val="005D2EA5"/>
    <w:rsid w:val="005D5C1A"/>
    <w:rsid w:val="005E40EA"/>
    <w:rsid w:val="005E6667"/>
    <w:rsid w:val="005F51B0"/>
    <w:rsid w:val="00607AA1"/>
    <w:rsid w:val="00610A48"/>
    <w:rsid w:val="0061265A"/>
    <w:rsid w:val="00617BC2"/>
    <w:rsid w:val="00624BE4"/>
    <w:rsid w:val="00632632"/>
    <w:rsid w:val="00632A38"/>
    <w:rsid w:val="00643BA2"/>
    <w:rsid w:val="006457B3"/>
    <w:rsid w:val="00672CC7"/>
    <w:rsid w:val="00675B63"/>
    <w:rsid w:val="00680DBD"/>
    <w:rsid w:val="006A2D82"/>
    <w:rsid w:val="006D12E3"/>
    <w:rsid w:val="006D46FC"/>
    <w:rsid w:val="006E7149"/>
    <w:rsid w:val="006E7F28"/>
    <w:rsid w:val="00700C7E"/>
    <w:rsid w:val="00706252"/>
    <w:rsid w:val="00706783"/>
    <w:rsid w:val="00726C02"/>
    <w:rsid w:val="007317E0"/>
    <w:rsid w:val="00734E44"/>
    <w:rsid w:val="0074489F"/>
    <w:rsid w:val="007461F8"/>
    <w:rsid w:val="00764E47"/>
    <w:rsid w:val="00765F2B"/>
    <w:rsid w:val="007664C6"/>
    <w:rsid w:val="007711F3"/>
    <w:rsid w:val="00781B35"/>
    <w:rsid w:val="007834DE"/>
    <w:rsid w:val="007961B7"/>
    <w:rsid w:val="007A79EF"/>
    <w:rsid w:val="007B5EC9"/>
    <w:rsid w:val="007C4F95"/>
    <w:rsid w:val="007D5DCB"/>
    <w:rsid w:val="007E3E85"/>
    <w:rsid w:val="007E552D"/>
    <w:rsid w:val="007F3DFA"/>
    <w:rsid w:val="00803CB5"/>
    <w:rsid w:val="008159A3"/>
    <w:rsid w:val="00844845"/>
    <w:rsid w:val="00846A36"/>
    <w:rsid w:val="0086371F"/>
    <w:rsid w:val="008733DF"/>
    <w:rsid w:val="00875380"/>
    <w:rsid w:val="00876B45"/>
    <w:rsid w:val="00881179"/>
    <w:rsid w:val="00881820"/>
    <w:rsid w:val="00882919"/>
    <w:rsid w:val="0088781F"/>
    <w:rsid w:val="00890049"/>
    <w:rsid w:val="008948C2"/>
    <w:rsid w:val="00894E7C"/>
    <w:rsid w:val="008B5D28"/>
    <w:rsid w:val="008C1D68"/>
    <w:rsid w:val="008C3802"/>
    <w:rsid w:val="008D491B"/>
    <w:rsid w:val="008E182C"/>
    <w:rsid w:val="008F60BE"/>
    <w:rsid w:val="00900075"/>
    <w:rsid w:val="0090396D"/>
    <w:rsid w:val="0090598E"/>
    <w:rsid w:val="009118D8"/>
    <w:rsid w:val="00917F05"/>
    <w:rsid w:val="00927FF4"/>
    <w:rsid w:val="00930F5F"/>
    <w:rsid w:val="00933E6C"/>
    <w:rsid w:val="009365CF"/>
    <w:rsid w:val="009422BE"/>
    <w:rsid w:val="0095053C"/>
    <w:rsid w:val="00953BAD"/>
    <w:rsid w:val="009725FD"/>
    <w:rsid w:val="00977317"/>
    <w:rsid w:val="00977B6B"/>
    <w:rsid w:val="009857DF"/>
    <w:rsid w:val="009873DA"/>
    <w:rsid w:val="00990FC2"/>
    <w:rsid w:val="009919F4"/>
    <w:rsid w:val="00993FF0"/>
    <w:rsid w:val="00995FF5"/>
    <w:rsid w:val="009A32C6"/>
    <w:rsid w:val="009A47B1"/>
    <w:rsid w:val="009B3A51"/>
    <w:rsid w:val="009B5D79"/>
    <w:rsid w:val="009C15EB"/>
    <w:rsid w:val="009C1E15"/>
    <w:rsid w:val="009D394F"/>
    <w:rsid w:val="009E1E5C"/>
    <w:rsid w:val="009F2D67"/>
    <w:rsid w:val="009F4BAC"/>
    <w:rsid w:val="009F5B7A"/>
    <w:rsid w:val="00A0197C"/>
    <w:rsid w:val="00A0775A"/>
    <w:rsid w:val="00A16D3F"/>
    <w:rsid w:val="00A22156"/>
    <w:rsid w:val="00A300F0"/>
    <w:rsid w:val="00A335AE"/>
    <w:rsid w:val="00A57283"/>
    <w:rsid w:val="00A57C8D"/>
    <w:rsid w:val="00A84D55"/>
    <w:rsid w:val="00A96BA6"/>
    <w:rsid w:val="00AA0B4C"/>
    <w:rsid w:val="00AA12FE"/>
    <w:rsid w:val="00AA3BDB"/>
    <w:rsid w:val="00AB3661"/>
    <w:rsid w:val="00AC1C17"/>
    <w:rsid w:val="00AE4B00"/>
    <w:rsid w:val="00AE586E"/>
    <w:rsid w:val="00AF315F"/>
    <w:rsid w:val="00AF4FD5"/>
    <w:rsid w:val="00AF57CD"/>
    <w:rsid w:val="00AF6936"/>
    <w:rsid w:val="00B000D1"/>
    <w:rsid w:val="00B13768"/>
    <w:rsid w:val="00B13F46"/>
    <w:rsid w:val="00B16848"/>
    <w:rsid w:val="00B16E00"/>
    <w:rsid w:val="00B325E5"/>
    <w:rsid w:val="00B32DDC"/>
    <w:rsid w:val="00B55FFC"/>
    <w:rsid w:val="00B720F1"/>
    <w:rsid w:val="00B74E2D"/>
    <w:rsid w:val="00B85BA0"/>
    <w:rsid w:val="00B86FD7"/>
    <w:rsid w:val="00B92595"/>
    <w:rsid w:val="00B92A1A"/>
    <w:rsid w:val="00BA0860"/>
    <w:rsid w:val="00BA3E92"/>
    <w:rsid w:val="00BA7FD5"/>
    <w:rsid w:val="00BB1604"/>
    <w:rsid w:val="00BB2D04"/>
    <w:rsid w:val="00BB3C27"/>
    <w:rsid w:val="00BC5C42"/>
    <w:rsid w:val="00BC6AB6"/>
    <w:rsid w:val="00BD2103"/>
    <w:rsid w:val="00BD7A94"/>
    <w:rsid w:val="00BE653F"/>
    <w:rsid w:val="00BE6EF4"/>
    <w:rsid w:val="00BF2572"/>
    <w:rsid w:val="00BF426A"/>
    <w:rsid w:val="00BF50BD"/>
    <w:rsid w:val="00BF6DB8"/>
    <w:rsid w:val="00BF7780"/>
    <w:rsid w:val="00C14684"/>
    <w:rsid w:val="00C226A6"/>
    <w:rsid w:val="00C41A96"/>
    <w:rsid w:val="00C42A31"/>
    <w:rsid w:val="00C476A7"/>
    <w:rsid w:val="00C53DF8"/>
    <w:rsid w:val="00C54733"/>
    <w:rsid w:val="00C7289A"/>
    <w:rsid w:val="00C7298C"/>
    <w:rsid w:val="00C8300F"/>
    <w:rsid w:val="00C84133"/>
    <w:rsid w:val="00C851B0"/>
    <w:rsid w:val="00C85BC6"/>
    <w:rsid w:val="00C86144"/>
    <w:rsid w:val="00CB1919"/>
    <w:rsid w:val="00CD54C4"/>
    <w:rsid w:val="00CE17EB"/>
    <w:rsid w:val="00CE647C"/>
    <w:rsid w:val="00CF59B6"/>
    <w:rsid w:val="00D00C72"/>
    <w:rsid w:val="00D04836"/>
    <w:rsid w:val="00D143E8"/>
    <w:rsid w:val="00D25D18"/>
    <w:rsid w:val="00D26847"/>
    <w:rsid w:val="00D3065A"/>
    <w:rsid w:val="00D33B67"/>
    <w:rsid w:val="00D34434"/>
    <w:rsid w:val="00D355CD"/>
    <w:rsid w:val="00D42C16"/>
    <w:rsid w:val="00D45040"/>
    <w:rsid w:val="00D45426"/>
    <w:rsid w:val="00D46FC6"/>
    <w:rsid w:val="00D5193C"/>
    <w:rsid w:val="00D52C89"/>
    <w:rsid w:val="00D6337A"/>
    <w:rsid w:val="00D63564"/>
    <w:rsid w:val="00D71B3E"/>
    <w:rsid w:val="00D766A4"/>
    <w:rsid w:val="00DA1EB5"/>
    <w:rsid w:val="00DA3C12"/>
    <w:rsid w:val="00DB283C"/>
    <w:rsid w:val="00DB3531"/>
    <w:rsid w:val="00DB51E7"/>
    <w:rsid w:val="00DC42DB"/>
    <w:rsid w:val="00DD09D3"/>
    <w:rsid w:val="00DD3EB1"/>
    <w:rsid w:val="00DF3610"/>
    <w:rsid w:val="00DF40C4"/>
    <w:rsid w:val="00E12DB9"/>
    <w:rsid w:val="00E13C06"/>
    <w:rsid w:val="00E20FA1"/>
    <w:rsid w:val="00E23C69"/>
    <w:rsid w:val="00E34CE9"/>
    <w:rsid w:val="00E35827"/>
    <w:rsid w:val="00E4216A"/>
    <w:rsid w:val="00E44C09"/>
    <w:rsid w:val="00E4657A"/>
    <w:rsid w:val="00E50F51"/>
    <w:rsid w:val="00E71EC8"/>
    <w:rsid w:val="00E81066"/>
    <w:rsid w:val="00E83E5B"/>
    <w:rsid w:val="00E8499C"/>
    <w:rsid w:val="00EA03D6"/>
    <w:rsid w:val="00EA61DE"/>
    <w:rsid w:val="00EA66DD"/>
    <w:rsid w:val="00EB291B"/>
    <w:rsid w:val="00EC03AD"/>
    <w:rsid w:val="00EC1C51"/>
    <w:rsid w:val="00ED17BB"/>
    <w:rsid w:val="00ED4C49"/>
    <w:rsid w:val="00EF0F15"/>
    <w:rsid w:val="00F00B4F"/>
    <w:rsid w:val="00F0679F"/>
    <w:rsid w:val="00F14FEA"/>
    <w:rsid w:val="00F1580E"/>
    <w:rsid w:val="00F16153"/>
    <w:rsid w:val="00F34A5C"/>
    <w:rsid w:val="00F4400F"/>
    <w:rsid w:val="00F47CD3"/>
    <w:rsid w:val="00F72AD0"/>
    <w:rsid w:val="00F73EBB"/>
    <w:rsid w:val="00F747B3"/>
    <w:rsid w:val="00F82C9B"/>
    <w:rsid w:val="00F83C94"/>
    <w:rsid w:val="00F854D7"/>
    <w:rsid w:val="00F97297"/>
    <w:rsid w:val="00FA1020"/>
    <w:rsid w:val="00FA181B"/>
    <w:rsid w:val="00FA584F"/>
    <w:rsid w:val="00FB2730"/>
    <w:rsid w:val="00FB6C5B"/>
    <w:rsid w:val="00FB7031"/>
    <w:rsid w:val="00FC3799"/>
    <w:rsid w:val="00FC5006"/>
    <w:rsid w:val="00FD26B1"/>
    <w:rsid w:val="00FE7DE0"/>
    <w:rsid w:val="00FF064D"/>
    <w:rsid w:val="00FF2F4C"/>
    <w:rsid w:val="00FF4B7D"/>
    <w:rsid w:val="00FF5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ind w:left="794" w:hanging="794"/>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ier-MWV">
    <w:name w:val="Hier-MWV"/>
    <w:basedOn w:val="Standard"/>
    <w:pPr>
      <w:spacing w:after="120" w:line="240" w:lineRule="atLeast"/>
    </w:pPr>
  </w:style>
  <w:style w:type="paragraph" w:customStyle="1" w:styleId="Text-MWV">
    <w:name w:val="Text-MWV"/>
    <w:basedOn w:val="Standard"/>
    <w:pPr>
      <w:spacing w:after="120" w:line="320" w:lineRule="atLeast"/>
      <w:jc w:val="both"/>
    </w:pPr>
  </w:style>
  <w:style w:type="paragraph" w:customStyle="1" w:styleId="MLWF-Text">
    <w:name w:val="MLWF-Text"/>
    <w:basedOn w:val="Standard"/>
    <w:pPr>
      <w:spacing w:after="120" w:line="300" w:lineRule="atLeast"/>
      <w:jc w:val="both"/>
    </w:pPr>
  </w:style>
  <w:style w:type="character" w:styleId="Funotenzeichen">
    <w:name w:val="footnote reference"/>
    <w:semiHidden/>
    <w:rPr>
      <w:vertAlign w:val="superscript"/>
    </w:rPr>
  </w:style>
  <w:style w:type="character" w:styleId="Kommentarzeichen">
    <w:name w:val="annotation reference"/>
    <w:semiHidden/>
    <w:rPr>
      <w:sz w:val="16"/>
      <w:szCs w:val="16"/>
    </w:rPr>
  </w:style>
  <w:style w:type="paragraph" w:styleId="Kommentartext">
    <w:name w:val="annotation text"/>
    <w:basedOn w:val="Standard"/>
    <w:link w:val="KommentartextZchn"/>
    <w:semiHidden/>
    <w:pPr>
      <w:spacing w:after="120" w:line="320" w:lineRule="atLeast"/>
    </w:pPr>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spacing w:after="0" w:line="240" w:lineRule="auto"/>
    </w:pPr>
    <w:rPr>
      <w:b/>
      <w:bCs/>
    </w:rPr>
  </w:style>
  <w:style w:type="character" w:customStyle="1" w:styleId="KommentartextZchn">
    <w:name w:val="Kommentartext Zchn"/>
    <w:link w:val="Kommentartext"/>
    <w:semiHidden/>
    <w:rPr>
      <w:rFonts w:ascii="Arial" w:hAnsi="Arial"/>
    </w:rPr>
  </w:style>
  <w:style w:type="character" w:customStyle="1" w:styleId="KommentarthemaZchn">
    <w:name w:val="Kommentarthema Zchn"/>
    <w:basedOn w:val="KommentartextZchn"/>
    <w:link w:val="Kommentarthema"/>
    <w:rPr>
      <w:rFonts w:ascii="Arial" w:hAnsi="Arial"/>
    </w:rPr>
  </w:style>
  <w:style w:type="paragraph" w:styleId="berarbeitung">
    <w:name w:val="Revision"/>
    <w:hidden/>
    <w:uiPriority w:val="99"/>
    <w:semiHidden/>
    <w:pPr>
      <w:spacing w:line="360" w:lineRule="auto"/>
      <w:ind w:left="794" w:hanging="794"/>
    </w:pPr>
    <w:rPr>
      <w:rFonts w:ascii="Arial" w:hAnsi="Arial"/>
      <w:sz w:val="24"/>
    </w:rPr>
  </w:style>
  <w:style w:type="paragraph" w:customStyle="1" w:styleId="FormatvorlageLinks0cmHngend125cmZeilenabstand15Zeilen">
    <w:name w:val="Formatvorlage Links:  0 cm Hängend:  125 cm Zeilenabstand:  15 Zeilen"/>
    <w:basedOn w:val="Standard"/>
    <w:pPr>
      <w:tabs>
        <w:tab w:val="left" w:pos="794"/>
      </w:tabs>
      <w:ind w:left="709" w:hanging="709"/>
    </w:p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rPr>
  </w:style>
  <w:style w:type="paragraph" w:styleId="Funotentext">
    <w:name w:val="footnote text"/>
    <w:basedOn w:val="Standard"/>
    <w:link w:val="FunotentextZchn"/>
    <w:uiPriority w:val="99"/>
    <w:semiHidden/>
    <w:unhideWhenUsed/>
    <w:rsid w:val="00E23C69"/>
    <w:rPr>
      <w:sz w:val="20"/>
    </w:rPr>
  </w:style>
  <w:style w:type="character" w:customStyle="1" w:styleId="FunotentextZchn">
    <w:name w:val="Fußnotentext Zchn"/>
    <w:link w:val="Funotentext"/>
    <w:uiPriority w:val="99"/>
    <w:semiHidden/>
    <w:rsid w:val="00E23C69"/>
    <w:rPr>
      <w:rFonts w:ascii="Arial" w:hAnsi="Arial"/>
    </w:rPr>
  </w:style>
  <w:style w:type="paragraph" w:styleId="Listennummer">
    <w:name w:val="List Number"/>
    <w:basedOn w:val="Standard"/>
    <w:rsid w:val="00624BE4"/>
    <w:pPr>
      <w:widowControl w:val="0"/>
      <w:numPr>
        <w:numId w:val="31"/>
      </w:numPr>
      <w:adjustRightInd w:val="0"/>
      <w:spacing w:after="240" w:line="360" w:lineRule="atLeast"/>
      <w:jc w:val="both"/>
      <w:textAlignment w:val="baseline"/>
    </w:pPr>
    <w:rPr>
      <w:rFonts w:ascii="Times New Roman" w:hAnsi="Times New Roman"/>
      <w:szCs w:val="24"/>
      <w:lang w:bidi="de-DE"/>
    </w:rPr>
  </w:style>
  <w:style w:type="paragraph" w:customStyle="1" w:styleId="ListNumberLevel2">
    <w:name w:val="List Number (Level 2)"/>
    <w:basedOn w:val="Standard"/>
    <w:rsid w:val="00624BE4"/>
    <w:pPr>
      <w:widowControl w:val="0"/>
      <w:numPr>
        <w:ilvl w:val="1"/>
        <w:numId w:val="31"/>
      </w:numPr>
      <w:adjustRightInd w:val="0"/>
      <w:spacing w:line="360" w:lineRule="atLeast"/>
      <w:textAlignment w:val="baseline"/>
    </w:pPr>
    <w:rPr>
      <w:rFonts w:ascii="Times New Roman" w:hAnsi="Times New Roman"/>
      <w:szCs w:val="24"/>
      <w:lang w:bidi="de-DE"/>
    </w:rPr>
  </w:style>
  <w:style w:type="paragraph" w:customStyle="1" w:styleId="ListNumberLevel3">
    <w:name w:val="List Number (Level 3)"/>
    <w:basedOn w:val="Standard"/>
    <w:rsid w:val="00624BE4"/>
    <w:pPr>
      <w:widowControl w:val="0"/>
      <w:numPr>
        <w:ilvl w:val="2"/>
        <w:numId w:val="31"/>
      </w:numPr>
      <w:adjustRightInd w:val="0"/>
      <w:spacing w:line="360" w:lineRule="atLeast"/>
      <w:textAlignment w:val="baseline"/>
    </w:pPr>
    <w:rPr>
      <w:rFonts w:ascii="Times New Roman" w:hAnsi="Times New Roman"/>
      <w:szCs w:val="24"/>
      <w:lang w:bidi="de-DE"/>
    </w:rPr>
  </w:style>
  <w:style w:type="paragraph" w:customStyle="1" w:styleId="ListNumberLevel4">
    <w:name w:val="List Number (Level 4)"/>
    <w:basedOn w:val="Standard"/>
    <w:rsid w:val="00624BE4"/>
    <w:pPr>
      <w:widowControl w:val="0"/>
      <w:numPr>
        <w:ilvl w:val="3"/>
        <w:numId w:val="31"/>
      </w:numPr>
      <w:adjustRightInd w:val="0"/>
      <w:spacing w:line="360" w:lineRule="atLeast"/>
      <w:textAlignment w:val="baseline"/>
    </w:pPr>
    <w:rPr>
      <w:rFonts w:ascii="Times New Roman" w:hAnsi="Times New Roman"/>
      <w:szCs w:val="24"/>
      <w:lang w:bidi="de-DE"/>
    </w:rPr>
  </w:style>
  <w:style w:type="paragraph" w:customStyle="1" w:styleId="Default">
    <w:name w:val="Default"/>
    <w:rsid w:val="006A2D82"/>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D52C89"/>
    <w:rPr>
      <w:rFonts w:cs="Times New Roman"/>
      <w:color w:val="auto"/>
    </w:rPr>
  </w:style>
  <w:style w:type="paragraph" w:customStyle="1" w:styleId="CM3">
    <w:name w:val="CM3"/>
    <w:basedOn w:val="Default"/>
    <w:next w:val="Default"/>
    <w:uiPriority w:val="99"/>
    <w:rsid w:val="00D52C89"/>
    <w:rPr>
      <w:rFonts w:cs="Times New Roman"/>
      <w:color w:val="auto"/>
    </w:rPr>
  </w:style>
  <w:style w:type="character" w:styleId="Hyperlink">
    <w:name w:val="Hyperlink"/>
    <w:uiPriority w:val="99"/>
    <w:unhideWhenUsed/>
    <w:rsid w:val="00C7289A"/>
    <w:rPr>
      <w:color w:val="0000FF"/>
      <w:u w:val="single"/>
    </w:rPr>
  </w:style>
  <w:style w:type="paragraph" w:styleId="Listenabsatz">
    <w:name w:val="List Paragraph"/>
    <w:basedOn w:val="Standard"/>
    <w:uiPriority w:val="34"/>
    <w:qFormat/>
    <w:rsid w:val="00917F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ind w:left="794" w:hanging="794"/>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ier-MWV">
    <w:name w:val="Hier-MWV"/>
    <w:basedOn w:val="Standard"/>
    <w:pPr>
      <w:spacing w:after="120" w:line="240" w:lineRule="atLeast"/>
    </w:pPr>
  </w:style>
  <w:style w:type="paragraph" w:customStyle="1" w:styleId="Text-MWV">
    <w:name w:val="Text-MWV"/>
    <w:basedOn w:val="Standard"/>
    <w:pPr>
      <w:spacing w:after="120" w:line="320" w:lineRule="atLeast"/>
      <w:jc w:val="both"/>
    </w:pPr>
  </w:style>
  <w:style w:type="paragraph" w:customStyle="1" w:styleId="MLWF-Text">
    <w:name w:val="MLWF-Text"/>
    <w:basedOn w:val="Standard"/>
    <w:pPr>
      <w:spacing w:after="120" w:line="300" w:lineRule="atLeast"/>
      <w:jc w:val="both"/>
    </w:pPr>
  </w:style>
  <w:style w:type="character" w:styleId="Funotenzeichen">
    <w:name w:val="footnote reference"/>
    <w:semiHidden/>
    <w:rPr>
      <w:vertAlign w:val="superscript"/>
    </w:rPr>
  </w:style>
  <w:style w:type="character" w:styleId="Kommentarzeichen">
    <w:name w:val="annotation reference"/>
    <w:semiHidden/>
    <w:rPr>
      <w:sz w:val="16"/>
      <w:szCs w:val="16"/>
    </w:rPr>
  </w:style>
  <w:style w:type="paragraph" w:styleId="Kommentartext">
    <w:name w:val="annotation text"/>
    <w:basedOn w:val="Standard"/>
    <w:link w:val="KommentartextZchn"/>
    <w:semiHidden/>
    <w:pPr>
      <w:spacing w:after="120" w:line="320" w:lineRule="atLeast"/>
    </w:pPr>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spacing w:after="0" w:line="240" w:lineRule="auto"/>
    </w:pPr>
    <w:rPr>
      <w:b/>
      <w:bCs/>
    </w:rPr>
  </w:style>
  <w:style w:type="character" w:customStyle="1" w:styleId="KommentartextZchn">
    <w:name w:val="Kommentartext Zchn"/>
    <w:link w:val="Kommentartext"/>
    <w:semiHidden/>
    <w:rPr>
      <w:rFonts w:ascii="Arial" w:hAnsi="Arial"/>
    </w:rPr>
  </w:style>
  <w:style w:type="character" w:customStyle="1" w:styleId="KommentarthemaZchn">
    <w:name w:val="Kommentarthema Zchn"/>
    <w:basedOn w:val="KommentartextZchn"/>
    <w:link w:val="Kommentarthema"/>
    <w:rPr>
      <w:rFonts w:ascii="Arial" w:hAnsi="Arial"/>
    </w:rPr>
  </w:style>
  <w:style w:type="paragraph" w:styleId="berarbeitung">
    <w:name w:val="Revision"/>
    <w:hidden/>
    <w:uiPriority w:val="99"/>
    <w:semiHidden/>
    <w:pPr>
      <w:spacing w:line="360" w:lineRule="auto"/>
      <w:ind w:left="794" w:hanging="794"/>
    </w:pPr>
    <w:rPr>
      <w:rFonts w:ascii="Arial" w:hAnsi="Arial"/>
      <w:sz w:val="24"/>
    </w:rPr>
  </w:style>
  <w:style w:type="paragraph" w:customStyle="1" w:styleId="FormatvorlageLinks0cmHngend125cmZeilenabstand15Zeilen">
    <w:name w:val="Formatvorlage Links:  0 cm Hängend:  125 cm Zeilenabstand:  15 Zeilen"/>
    <w:basedOn w:val="Standard"/>
    <w:pPr>
      <w:tabs>
        <w:tab w:val="left" w:pos="794"/>
      </w:tabs>
      <w:ind w:left="709" w:hanging="709"/>
    </w:p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rPr>
  </w:style>
  <w:style w:type="paragraph" w:styleId="Funotentext">
    <w:name w:val="footnote text"/>
    <w:basedOn w:val="Standard"/>
    <w:link w:val="FunotentextZchn"/>
    <w:uiPriority w:val="99"/>
    <w:semiHidden/>
    <w:unhideWhenUsed/>
    <w:rsid w:val="00E23C69"/>
    <w:rPr>
      <w:sz w:val="20"/>
    </w:rPr>
  </w:style>
  <w:style w:type="character" w:customStyle="1" w:styleId="FunotentextZchn">
    <w:name w:val="Fußnotentext Zchn"/>
    <w:link w:val="Funotentext"/>
    <w:uiPriority w:val="99"/>
    <w:semiHidden/>
    <w:rsid w:val="00E23C69"/>
    <w:rPr>
      <w:rFonts w:ascii="Arial" w:hAnsi="Arial"/>
    </w:rPr>
  </w:style>
  <w:style w:type="paragraph" w:styleId="Listennummer">
    <w:name w:val="List Number"/>
    <w:basedOn w:val="Standard"/>
    <w:rsid w:val="00624BE4"/>
    <w:pPr>
      <w:widowControl w:val="0"/>
      <w:numPr>
        <w:numId w:val="31"/>
      </w:numPr>
      <w:adjustRightInd w:val="0"/>
      <w:spacing w:after="240" w:line="360" w:lineRule="atLeast"/>
      <w:jc w:val="both"/>
      <w:textAlignment w:val="baseline"/>
    </w:pPr>
    <w:rPr>
      <w:rFonts w:ascii="Times New Roman" w:hAnsi="Times New Roman"/>
      <w:szCs w:val="24"/>
      <w:lang w:bidi="de-DE"/>
    </w:rPr>
  </w:style>
  <w:style w:type="paragraph" w:customStyle="1" w:styleId="ListNumberLevel2">
    <w:name w:val="List Number (Level 2)"/>
    <w:basedOn w:val="Standard"/>
    <w:rsid w:val="00624BE4"/>
    <w:pPr>
      <w:widowControl w:val="0"/>
      <w:numPr>
        <w:ilvl w:val="1"/>
        <w:numId w:val="31"/>
      </w:numPr>
      <w:adjustRightInd w:val="0"/>
      <w:spacing w:line="360" w:lineRule="atLeast"/>
      <w:textAlignment w:val="baseline"/>
    </w:pPr>
    <w:rPr>
      <w:rFonts w:ascii="Times New Roman" w:hAnsi="Times New Roman"/>
      <w:szCs w:val="24"/>
      <w:lang w:bidi="de-DE"/>
    </w:rPr>
  </w:style>
  <w:style w:type="paragraph" w:customStyle="1" w:styleId="ListNumberLevel3">
    <w:name w:val="List Number (Level 3)"/>
    <w:basedOn w:val="Standard"/>
    <w:rsid w:val="00624BE4"/>
    <w:pPr>
      <w:widowControl w:val="0"/>
      <w:numPr>
        <w:ilvl w:val="2"/>
        <w:numId w:val="31"/>
      </w:numPr>
      <w:adjustRightInd w:val="0"/>
      <w:spacing w:line="360" w:lineRule="atLeast"/>
      <w:textAlignment w:val="baseline"/>
    </w:pPr>
    <w:rPr>
      <w:rFonts w:ascii="Times New Roman" w:hAnsi="Times New Roman"/>
      <w:szCs w:val="24"/>
      <w:lang w:bidi="de-DE"/>
    </w:rPr>
  </w:style>
  <w:style w:type="paragraph" w:customStyle="1" w:styleId="ListNumberLevel4">
    <w:name w:val="List Number (Level 4)"/>
    <w:basedOn w:val="Standard"/>
    <w:rsid w:val="00624BE4"/>
    <w:pPr>
      <w:widowControl w:val="0"/>
      <w:numPr>
        <w:ilvl w:val="3"/>
        <w:numId w:val="31"/>
      </w:numPr>
      <w:adjustRightInd w:val="0"/>
      <w:spacing w:line="360" w:lineRule="atLeast"/>
      <w:textAlignment w:val="baseline"/>
    </w:pPr>
    <w:rPr>
      <w:rFonts w:ascii="Times New Roman" w:hAnsi="Times New Roman"/>
      <w:szCs w:val="24"/>
      <w:lang w:bidi="de-DE"/>
    </w:rPr>
  </w:style>
  <w:style w:type="paragraph" w:customStyle="1" w:styleId="Default">
    <w:name w:val="Default"/>
    <w:rsid w:val="006A2D82"/>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D52C89"/>
    <w:rPr>
      <w:rFonts w:cs="Times New Roman"/>
      <w:color w:val="auto"/>
    </w:rPr>
  </w:style>
  <w:style w:type="paragraph" w:customStyle="1" w:styleId="CM3">
    <w:name w:val="CM3"/>
    <w:basedOn w:val="Default"/>
    <w:next w:val="Default"/>
    <w:uiPriority w:val="99"/>
    <w:rsid w:val="00D52C89"/>
    <w:rPr>
      <w:rFonts w:cs="Times New Roman"/>
      <w:color w:val="auto"/>
    </w:rPr>
  </w:style>
  <w:style w:type="character" w:styleId="Hyperlink">
    <w:name w:val="Hyperlink"/>
    <w:uiPriority w:val="99"/>
    <w:unhideWhenUsed/>
    <w:rsid w:val="00C7289A"/>
    <w:rPr>
      <w:color w:val="0000FF"/>
      <w:u w:val="single"/>
    </w:rPr>
  </w:style>
  <w:style w:type="paragraph" w:styleId="Listenabsatz">
    <w:name w:val="List Paragraph"/>
    <w:basedOn w:val="Standard"/>
    <w:uiPriority w:val="34"/>
    <w:qFormat/>
    <w:rsid w:val="00917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0992">
      <w:bodyDiv w:val="1"/>
      <w:marLeft w:val="0"/>
      <w:marRight w:val="0"/>
      <w:marTop w:val="0"/>
      <w:marBottom w:val="0"/>
      <w:divBdr>
        <w:top w:val="none" w:sz="0" w:space="0" w:color="auto"/>
        <w:left w:val="none" w:sz="0" w:space="0" w:color="auto"/>
        <w:bottom w:val="none" w:sz="0" w:space="0" w:color="auto"/>
        <w:right w:val="none" w:sz="0" w:space="0" w:color="auto"/>
      </w:divBdr>
    </w:div>
    <w:div w:id="651829512">
      <w:bodyDiv w:val="1"/>
      <w:marLeft w:val="0"/>
      <w:marRight w:val="0"/>
      <w:marTop w:val="0"/>
      <w:marBottom w:val="0"/>
      <w:divBdr>
        <w:top w:val="none" w:sz="0" w:space="0" w:color="auto"/>
        <w:left w:val="none" w:sz="0" w:space="0" w:color="auto"/>
        <w:bottom w:val="none" w:sz="0" w:space="0" w:color="auto"/>
        <w:right w:val="none" w:sz="0" w:space="0" w:color="auto"/>
      </w:divBdr>
    </w:div>
    <w:div w:id="13036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ra.landesrecht-bw.de/jportal/portal/t/ftm/page/fpbawueprod.psml?pid=Dokumentanzeige&amp;showdoccase=1&amp;js_peid=Trefferliste&amp;documentnumber=1&amp;numberofresults=19&amp;fromdoctodoc=yes&amp;doc.id=jlr-HOBWV4P44&amp;doc.part=S&amp;doc.price=0.0" TargetMode="External"/><Relationship Id="rId4" Type="http://schemas.microsoft.com/office/2007/relationships/stylesWithEffects" Target="stylesWithEffects.xml"/><Relationship Id="rId9" Type="http://schemas.openxmlformats.org/officeDocument/2006/relationships/hyperlink" Target="https://intra.landesrecht-bw.de/jportal/portal/t/ftm/page/fpbawueprod.psml?pid=Dokumentanzeige&amp;showdoccase=1&amp;js_peid=Trefferliste&amp;documentnumber=1&amp;numberofresults=19&amp;fromdoctodoc=yes&amp;doc.id=jlr-HOBWpP23&amp;doc.part=S&amp;doc.price=0.0"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8F84-01FE-4333-B845-693F43DF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2673</Words>
  <Characters>16840</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Förderung von Agrarmarketingmaßnahmen</vt:lpstr>
    </vt:vector>
  </TitlesOfParts>
  <LinksUpToDate>false</LinksUpToDate>
  <CharactersWithSpaces>19475</CharactersWithSpaces>
  <SharedDoc>false</SharedDoc>
  <HLinks>
    <vt:vector size="12" baseType="variant">
      <vt:variant>
        <vt:i4>327779</vt:i4>
      </vt:variant>
      <vt:variant>
        <vt:i4>6</vt:i4>
      </vt:variant>
      <vt:variant>
        <vt:i4>0</vt:i4>
      </vt:variant>
      <vt:variant>
        <vt:i4>5</vt:i4>
      </vt:variant>
      <vt:variant>
        <vt:lpwstr>https://intra.landesrecht-bw.de/jportal/portal/t/ftm/page/fpbawueprod.psml?pid=Dokumentanzeige&amp;showdoccase=1&amp;js_peid=Trefferliste&amp;documentnumber=1&amp;numberofresults=19&amp;fromdoctodoc=yes&amp;doc.id=jlr-HOBWV4P44&amp;doc.part=S&amp;doc.price=0.0</vt:lpwstr>
      </vt:variant>
      <vt:variant>
        <vt:lpwstr>focuspoint</vt:lpwstr>
      </vt:variant>
      <vt:variant>
        <vt:i4>6356996</vt:i4>
      </vt:variant>
      <vt:variant>
        <vt:i4>3</vt:i4>
      </vt:variant>
      <vt:variant>
        <vt:i4>0</vt:i4>
      </vt:variant>
      <vt:variant>
        <vt:i4>5</vt:i4>
      </vt:variant>
      <vt:variant>
        <vt:lpwstr>https://intra.landesrecht-bw.de/jportal/portal/t/ftm/page/fpbawueprod.psml?pid=Dokumentanzeige&amp;showdoccase=1&amp;js_peid=Trefferliste&amp;documentnumber=1&amp;numberofresults=19&amp;fromdoctodoc=yes&amp;doc.id=jlr-HOBWpP23&amp;doc.part=S&amp;doc.price=0.0</vt:lpwstr>
      </vt:variant>
      <vt:variant>
        <vt:lpwstr>focuspoint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von Agrarmarketingmaßnahmen</dc:title>
  <dc:creator/>
  <cp:lastModifiedBy/>
  <cp:revision>1</cp:revision>
  <cp:lastPrinted>2009-12-02T06:36:00Z</cp:lastPrinted>
  <dcterms:created xsi:type="dcterms:W3CDTF">2015-10-12T12:06:00Z</dcterms:created>
  <dcterms:modified xsi:type="dcterms:W3CDTF">2015-10-13T11:10:00Z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COO.2109.100.3.1990486</vt:lpwstr>
  </property>
  <property fmtid="{D5CDD505-2E9C-101B-9397-08002B2CF9AE}" pid="3" name="FSC#COOELAK@1.1001:Subject">
    <vt:lpwstr>Beihilferecht - Verfahren und Maßnahmen</vt:lpwstr>
  </property>
  <property fmtid="{D5CDD505-2E9C-101B-9397-08002B2CF9AE}" pid="4" name="FSC#COOELAK@1.1001:FileReference">
    <vt:lpwstr>107-60 05-6</vt:lpwstr>
  </property>
  <property fmtid="{D5CDD505-2E9C-101B-9397-08002B2CF9AE}" pid="5" name="FSC#COOELAK@1.1001:FileRefYear">
    <vt:lpwstr>2012</vt:lpwstr>
  </property>
  <property fmtid="{D5CDD505-2E9C-101B-9397-08002B2CF9AE}" pid="6" name="FSC#COOELAK@1.1001:FileRefOrdinal">
    <vt:lpwstr>60970</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Herr Strauss</vt:lpwstr>
  </property>
  <property fmtid="{D5CDD505-2E9C-101B-9397-08002B2CF9AE}" pid="10" name="FSC#COOELAK@1.1001:OwnerExtension">
    <vt:lpwstr>2674</vt:lpwstr>
  </property>
  <property fmtid="{D5CDD505-2E9C-101B-9397-08002B2CF9AE}" pid="11" name="FSC#COOELAK@1.1001:OwnerFaxExtension">
    <vt:lpwstr>172674</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10.05.2014 20:41:33</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*COO.2109.100.3.1990486*</vt:lpwstr>
  </property>
  <property fmtid="{D5CDD505-2E9C-101B-9397-08002B2CF9AE}" pid="21" name="FSC#COOELAK@1.1001:RefBarCode">
    <vt:lpwstr>*Agrarmarketing-VV-Text-050514*</vt:lpwstr>
  </property>
  <property fmtid="{D5CDD505-2E9C-101B-9397-08002B2CF9AE}" pid="22" name="FSC#COOELAK@1.1001:FileRefBarCode">
    <vt:lpwstr>*107-60 05-6*</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Strauss, Franz-Josef</vt:lpwstr>
  </property>
  <property fmtid="{D5CDD505-2E9C-101B-9397-08002B2CF9AE}" pid="27" name="FSC#COOELAK@1.1001:ProcessResponsiblePhone">
    <vt:lpwstr>(06131) 16-2674</vt:lpwstr>
  </property>
  <property fmtid="{D5CDD505-2E9C-101B-9397-08002B2CF9AE}" pid="28" name="FSC#COOELAK@1.1001:ProcessResponsibleMail">
    <vt:lpwstr>Franz-Josef.Strauss@mulewf.rlp.de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Referent/in</vt:lpwstr>
  </property>
  <property fmtid="{D5CDD505-2E9C-101B-9397-08002B2CF9AE}" pid="37" name="FSC#COOELAK@1.1001:CurrentUserEmail">
    <vt:lpwstr>Franz-Josef.Strauss@mulewf.rlp.de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107-60 05-6/2014-3</vt:lpwstr>
  </property>
  <property fmtid="{D5CDD505-2E9C-101B-9397-08002B2CF9AE}" pid="45" name="FSC#FSCGOVDE@1.1001:FileSubject">
    <vt:lpwstr>Beihilferecht - Verfahren und Maßnahmen</vt:lpwstr>
  </property>
  <property fmtid="{D5CDD505-2E9C-101B-9397-08002B2CF9AE}" pid="46" name="FSC#FSCGOVDE@1.1001:ProcedureSubject">
    <vt:lpwstr>Förderung von Agrarmarketingmaßnahmen in Rheinland-Pfalz</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*107-60 05-6/2014-3*</vt:lpwstr>
  </property>
  <property fmtid="{D5CDD505-2E9C-101B-9397-08002B2CF9AE}" pid="50" name="FSC#FSCGOVDE@1.1001:FileAddSubj">
    <vt:lpwstr/>
  </property>
  <property fmtid="{D5CDD505-2E9C-101B-9397-08002B2CF9AE}" pid="51" name="FSC#FSCGOVDE@1.1001:DocumentSubj">
    <vt:lpwstr>5.05.2014; Wagner; Agrarmarketing VV_x000d_
Agrarmarketing-VV-Text-04-14.doc_x000d_
Agrarmarketing-VV-Text-04-14.doc</vt:lpwstr>
  </property>
  <property fmtid="{D5CDD505-2E9C-101B-9397-08002B2CF9AE}" pid="52" name="FSC#FSCGOVDE@1.1001:FileRel">
    <vt:lpwstr>Förderung von Agrarmarketingmaßnahmen</vt:lpwstr>
  </property>
  <property fmtid="{D5CDD505-2E9C-101B-9397-08002B2CF9AE}" pid="53" name="FSC#MUFPreConfig@10.501:OwnerMUF">
    <vt:lpwstr>Herr Franz-Josef Strauss</vt:lpwstr>
  </property>
  <property fmtid="{D5CDD505-2E9C-101B-9397-08002B2CF9AE}" pid="54" name="FSC#MUFPreConfig@10.501:IncomingExternalRef">
    <vt:lpwstr/>
  </property>
  <property fmtid="{D5CDD505-2E9C-101B-9397-08002B2CF9AE}" pid="55" name="FSC#MUFPreConfig@10.501:OwnerEmail">
    <vt:lpwstr>Franz-Josef.Strauss@mulewf.rlp.de</vt:lpwstr>
  </property>
  <property fmtid="{D5CDD505-2E9C-101B-9397-08002B2CF9AE}" pid="56" name="FSC#MUFPreConfig@10.501:ProcedureSubject">
    <vt:lpwstr>Förderung von Agrarmarketingmaßnahmen in Rheinland-Pfalz</vt:lpwstr>
  </property>
  <property fmtid="{D5CDD505-2E9C-101B-9397-08002B2CF9AE}" pid="57" name="FSC#MUFPreConfig@10.501:Procedure">
    <vt:lpwstr>107-60 05-6/2014-3</vt:lpwstr>
  </property>
  <property fmtid="{D5CDD505-2E9C-101B-9397-08002B2CF9AE}" pid="58" name="FSC#MUFPreConfig@10.501:SubjectAreaFile">
    <vt:lpwstr>107-60 05-6</vt:lpwstr>
  </property>
  <property fmtid="{D5CDD505-2E9C-101B-9397-08002B2CF9AE}" pid="59" name="FSC#MUFPreConfig@10.501:AbtEmail">
    <vt:lpwstr/>
  </property>
  <property fmtid="{D5CDD505-2E9C-101B-9397-08002B2CF9AE}" pid="60" name="FSC#MUFPreConfig@10.501:RefEmail">
    <vt:lpwstr/>
  </property>
  <property fmtid="{D5CDD505-2E9C-101B-9397-08002B2CF9AE}" pid="61" name="FSC#MUFPreConfig@10.501:PresentationEmail">
    <vt:lpwstr>Franz-Josef.Strauss@mulewf.rlp.de</vt:lpwstr>
  </property>
  <property fmtid="{D5CDD505-2E9C-101B-9397-08002B2CF9AE}" pid="62" name="FSC#MUFPreConfig@10.501:shortnameGroup">
    <vt:lpwstr>1077</vt:lpwstr>
  </property>
  <property fmtid="{D5CDD505-2E9C-101B-9397-08002B2CF9AE}" pid="63" name="FSC#MUFPreConfig@10.501:addresseeupperGroup">
    <vt:lpwstr>Ministerium für Umwelt, Landwirtschaft, Ernährung,_x000d_Weinbau und Forsten Rheinland-Pfalz</vt:lpwstr>
  </property>
  <property fmtid="{D5CDD505-2E9C-101B-9397-08002B2CF9AE}" pid="64" name="FSC#MUFPreConfig@10.501:addresseename">
    <vt:lpwstr>Joerg Wagner</vt:lpwstr>
  </property>
  <property fmtid="{D5CDD505-2E9C-101B-9397-08002B2CF9AE}" pid="65" name="FSC#MUFPreConfig@10.501:addresseeStreetPobox">
    <vt:lpwstr>Postfach 3160</vt:lpwstr>
  </property>
  <property fmtid="{D5CDD505-2E9C-101B-9397-08002B2CF9AE}" pid="66" name="FSC#MUFPreConfig@10.501:addresseecity">
    <vt:lpwstr>55021 Mainz</vt:lpwstr>
  </property>
  <property fmtid="{D5CDD505-2E9C-101B-9397-08002B2CF9AE}" pid="67" name="FSC#MUFPreConfig@10.501:Struktureinheit">
    <vt:lpwstr>Referat</vt:lpwstr>
  </property>
  <property fmtid="{D5CDD505-2E9C-101B-9397-08002B2CF9AE}" pid="68" name="FSC#MUFPreConfig@10.501:DecisionSubject">
    <vt:lpwstr>Förderung von Agrarmarketingmaßnahmen; Verwaltungsvorschrift des Ministeriums für Umwelt, Landwirtschaft, Ernährung, Weinbau und Forsten Rheinland-Pfalz  _x000d_
 </vt:lpwstr>
  </property>
  <property fmtid="{D5CDD505-2E9C-101B-9397-08002B2CF9AE}" pid="69" name="FSC#MUFPreConfig@10.501:addresseesalutation">
    <vt:lpwstr>Herr</vt:lpwstr>
  </property>
  <property fmtid="{D5CDD505-2E9C-101B-9397-08002B2CF9AE}" pid="70" name="FSC#MUFPreConfig@10.501:addresseeprofession">
    <vt:lpwstr/>
  </property>
  <property fmtid="{D5CDD505-2E9C-101B-9397-08002B2CF9AE}" pid="71" name="FSC#MUFPreConfig@10.501:addressees">
    <vt:lpwstr>_x000b__x000b_Ministerium für Umwelt, Landwirtschaft, Ernährung,_x000b_Weinbau und Forsten Rheinland-Pfalz_x000b_Herr_x000b_Joerg Wagner_x000b_Postfach 3160_x000b__x000b_55021 Mainz_x000b__x000b__x000b__x000b_Ministerium für Umwelt, Landwirtschaft, Ernährung,_x000b_Weinbau und Forsten Rheinland-Pfalz_x000b_Herr_x000b_Joachim Schmitt_x000b_Postfach 3</vt:lpwstr>
  </property>
  <property fmtid="{D5CDD505-2E9C-101B-9397-08002B2CF9AE}" pid="72" name="FSC#MUFPreConfig@10.501:author">
    <vt:lpwstr>Herr Franz-Josef Strauss</vt:lpwstr>
  </property>
  <property fmtid="{D5CDD505-2E9C-101B-9397-08002B2CF9AE}" pid="73" name="FSC#MUFPreConfig@10.501:authoremail">
    <vt:lpwstr>Franz-Josef.Strauss@mulewf.rlp.de</vt:lpwstr>
  </property>
  <property fmtid="{D5CDD505-2E9C-101B-9397-08002B2CF9AE}" pid="74" name="FSC#MUFPreConfig@10.501:authortel">
    <vt:lpwstr>2674</vt:lpwstr>
  </property>
  <property fmtid="{D5CDD505-2E9C-101B-9397-08002B2CF9AE}" pid="75" name="FSC#MUFPreConfig@10.501:authorfax">
    <vt:lpwstr>172674</vt:lpwstr>
  </property>
  <property fmtid="{D5CDD505-2E9C-101B-9397-08002B2CF9AE}" pid="76" name="FSC#MUFPreConfig@10.501:authorstruct">
    <vt:lpwstr>Referat</vt:lpwstr>
  </property>
  <property fmtid="{D5CDD505-2E9C-101B-9397-08002B2CF9AE}" pid="77" name="FSC#MUFPreConfig@10.501:authorgroupshort">
    <vt:lpwstr>1077</vt:lpwstr>
  </property>
  <property fmtid="{D5CDD505-2E9C-101B-9397-08002B2CF9AE}" pid="78" name="FSC#MUFPreConfig@10.501:incoming">
    <vt:lpwstr>107-60 05-6/2014-3#2</vt:lpwstr>
  </property>
  <property fmtid="{D5CDD505-2E9C-101B-9397-08002B2CF9AE}" pid="79" name="FSC#MUFPreConfig@10.501:objnamev">
    <vt:lpwstr>02_Aktenvermerk</vt:lpwstr>
  </property>
  <property fmtid="{D5CDD505-2E9C-101B-9397-08002B2CF9AE}" pid="80" name="FSC#MUFPreConfig@10.501:createdate">
    <vt:lpwstr>10.05.2014</vt:lpwstr>
  </property>
</Properties>
</file>